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8C69A" w14:textId="70963C7C" w:rsidR="00B06481" w:rsidRPr="00594355" w:rsidRDefault="006D176C" w:rsidP="006D176C">
      <w:pPr>
        <w:rPr>
          <w:b/>
          <w:bCs/>
          <w:sz w:val="36"/>
          <w:szCs w:val="36"/>
        </w:rPr>
      </w:pPr>
      <w:r>
        <w:rPr>
          <w:b/>
          <w:bCs/>
        </w:rPr>
        <w:t xml:space="preserve">                                </w:t>
      </w:r>
      <w:r w:rsidR="00B06481" w:rsidRPr="00594355">
        <w:rPr>
          <w:b/>
          <w:bCs/>
          <w:sz w:val="36"/>
          <w:szCs w:val="36"/>
        </w:rPr>
        <w:t xml:space="preserve">NUMĂRUL </w:t>
      </w:r>
      <w:r w:rsidR="00B06481" w:rsidRPr="00594355">
        <w:rPr>
          <w:b/>
          <w:bCs/>
          <w:i/>
          <w:iCs/>
          <w:sz w:val="36"/>
          <w:szCs w:val="36"/>
        </w:rPr>
        <w:t>π</w:t>
      </w:r>
      <w:r w:rsidR="00B06481" w:rsidRPr="00594355">
        <w:rPr>
          <w:b/>
          <w:bCs/>
          <w:sz w:val="36"/>
          <w:szCs w:val="36"/>
        </w:rPr>
        <w:t xml:space="preserve"> (PI)</w:t>
      </w:r>
    </w:p>
    <w:p w14:paraId="2C3D09C1" w14:textId="77777777" w:rsidR="00896E3B" w:rsidRPr="006D0438" w:rsidRDefault="00896E3B" w:rsidP="00B960DF">
      <w:pPr>
        <w:jc w:val="center"/>
        <w:rPr>
          <w:b/>
          <w:bCs/>
        </w:rPr>
      </w:pPr>
    </w:p>
    <w:p w14:paraId="5DEDDB12" w14:textId="6F1628A9" w:rsidR="00D17ADD" w:rsidRPr="00594355" w:rsidRDefault="00CD4D73" w:rsidP="00594355">
      <w:pPr>
        <w:rPr>
          <w:b/>
          <w:bCs/>
          <w:color w:val="C00000"/>
          <w:sz w:val="36"/>
          <w:szCs w:val="36"/>
        </w:rPr>
      </w:pPr>
      <w:r>
        <w:rPr>
          <w:b/>
          <w:bCs/>
          <w:color w:val="C00000"/>
          <w:sz w:val="36"/>
          <w:szCs w:val="36"/>
        </w:rPr>
        <w:t xml:space="preserve">     </w:t>
      </w:r>
      <w:r w:rsidR="00D17ADD" w:rsidRPr="00594355">
        <w:rPr>
          <w:b/>
          <w:bCs/>
          <w:color w:val="C00000"/>
          <w:sz w:val="36"/>
          <w:szCs w:val="36"/>
        </w:rPr>
        <w:t>Introducere</w:t>
      </w:r>
    </w:p>
    <w:p w14:paraId="6B92799B" w14:textId="35829E42" w:rsidR="00B06481" w:rsidRPr="006D0438" w:rsidRDefault="00B06481" w:rsidP="00B06481">
      <w:pPr>
        <w:jc w:val="both"/>
      </w:pPr>
      <w:r w:rsidRPr="006D0438">
        <w:t>Numărul </w:t>
      </w:r>
      <w:r w:rsidRPr="006D0438">
        <w:rPr>
          <w:b/>
          <w:bCs/>
          <w:i/>
          <w:iCs/>
        </w:rPr>
        <w:t>π</w:t>
      </w:r>
      <w:r w:rsidRPr="006D0438">
        <w:t> (adesea scris </w:t>
      </w:r>
      <w:r w:rsidRPr="006D0438">
        <w:rPr>
          <w:b/>
          <w:bCs/>
        </w:rPr>
        <w:t>pi</w:t>
      </w:r>
      <w:r w:rsidRPr="006D0438">
        <w:t>) este o constantă matematică a cărei valoare este raportul dintre circumferința și diametrul oricărui cerc într-un spațiu euclidian; este aceeași valoare ca și raportul dintre aria unui cerc și pătratul razei sale. Simbolul </w:t>
      </w:r>
      <w:r w:rsidRPr="006D0438">
        <w:rPr>
          <w:i/>
          <w:iCs/>
        </w:rPr>
        <w:t>π</w:t>
      </w:r>
      <w:r w:rsidRPr="006D0438">
        <w:t> a fost propus pentru prima oară de matematicianul galez William Jones în 1706. Valoarea constantei este egală aproximativ cu 3,14159 în notația zecimală obișnuită (vezi tabelul din dreapta pentru reprezentarea în alte baze). </w:t>
      </w:r>
      <w:r w:rsidRPr="006D0438">
        <w:rPr>
          <w:i/>
          <w:iCs/>
        </w:rPr>
        <w:t>π</w:t>
      </w:r>
      <w:r w:rsidRPr="006D0438">
        <w:t> este una dintre cele mai importante constante din matematică și</w:t>
      </w:r>
      <w:r w:rsidR="00CD4D73">
        <w:t xml:space="preserve"> </w:t>
      </w:r>
      <w:r w:rsidRPr="006D0438">
        <w:t>fizică: numeroase formule din matematică,</w:t>
      </w:r>
      <w:r w:rsidR="00CD4D73">
        <w:t xml:space="preserve"> </w:t>
      </w:r>
      <w:r w:rsidRPr="006D0438">
        <w:t>inginerie</w:t>
      </w:r>
      <w:r w:rsidR="00CD4D73">
        <w:t xml:space="preserve"> </w:t>
      </w:r>
      <w:r w:rsidRPr="006D0438">
        <w:t>și alte științe implică folosirea lui</w:t>
      </w:r>
      <w:r w:rsidR="00CD4D73">
        <w:t xml:space="preserve"> </w:t>
      </w:r>
      <w:r w:rsidRPr="006D0438">
        <w:rPr>
          <w:i/>
          <w:iCs/>
        </w:rPr>
        <w:t>π</w:t>
      </w:r>
      <w:r w:rsidRPr="006D0438">
        <w:t>.</w:t>
      </w:r>
    </w:p>
    <w:p w14:paraId="6D5023E5" w14:textId="6A1A75AD" w:rsidR="00B06481" w:rsidRPr="006D0438" w:rsidRDefault="00B06481" w:rsidP="00B06481">
      <w:pPr>
        <w:jc w:val="both"/>
      </w:pPr>
      <w:r w:rsidRPr="006D0438">
        <w:rPr>
          <w:i/>
          <w:iCs/>
        </w:rPr>
        <w:t>π</w:t>
      </w:r>
      <w:r w:rsidRPr="006D0438">
        <w:t> este un număr irațional, adică valoarea sa nu poate fi exprimată exact sub formă de fracție </w:t>
      </w:r>
      <w:r w:rsidRPr="006D0438">
        <w:rPr>
          <w:i/>
          <w:iCs/>
        </w:rPr>
        <w:t>m</w:t>
      </w:r>
      <w:r w:rsidRPr="006D0438">
        <w:t>/</w:t>
      </w:r>
      <w:r w:rsidRPr="006D0438">
        <w:rPr>
          <w:i/>
          <w:iCs/>
        </w:rPr>
        <w:t>n</w:t>
      </w:r>
      <w:r w:rsidRPr="006D0438">
        <w:t>, cu </w:t>
      </w:r>
      <w:r w:rsidRPr="006D0438">
        <w:rPr>
          <w:i/>
          <w:iCs/>
        </w:rPr>
        <w:t>m</w:t>
      </w:r>
      <w:r w:rsidRPr="006D0438">
        <w:t> și </w:t>
      </w:r>
      <w:r w:rsidRPr="006D0438">
        <w:rPr>
          <w:i/>
          <w:iCs/>
        </w:rPr>
        <w:t>n</w:t>
      </w:r>
      <w:r w:rsidRPr="006D0438">
        <w:t> întregi. De aceea, reprezentarea sa zecimală nu are sfârșit și nu începe nici să se repete. Numărul este și transcendent, ceea ce înseamnă, printre altele, că nu există un șir finit de operații algebrice cu numere întregi (puteri, extrageri de radicali, sume etc.) al căror rezultat să fie egal cu valoarea lui; demonstrarea acestui fapt a fost o realizare relativ recentă în istoria matematicii și un rezultat semnificativ al matematicienilor germani ai secolului al XIX-lea. De-a lungul istoriei matematicii s-au depus eforturi semnificative de a determina </w:t>
      </w:r>
      <w:r w:rsidRPr="006D0438">
        <w:rPr>
          <w:i/>
          <w:iCs/>
        </w:rPr>
        <w:t>π</w:t>
      </w:r>
      <w:r w:rsidRPr="006D0438">
        <w:t> cu mai multă precizie și de a-i înțelege natura; fascinația acestui număr a intrat și în cultura nematematică.</w:t>
      </w:r>
    </w:p>
    <w:p w14:paraId="367DFA4F" w14:textId="7EB8828D" w:rsidR="00B06481" w:rsidRPr="006D0438" w:rsidRDefault="00B06481" w:rsidP="00B06481">
      <w:pPr>
        <w:jc w:val="both"/>
      </w:pPr>
      <w:r w:rsidRPr="006D0438">
        <w:t>Litera grecească </w:t>
      </w:r>
      <w:r w:rsidRPr="006D0438">
        <w:rPr>
          <w:i/>
          <w:iCs/>
        </w:rPr>
        <w:t>π</w:t>
      </w:r>
      <w:r w:rsidRPr="006D0438">
        <w:t>, scrisă </w:t>
      </w:r>
      <w:r w:rsidRPr="006D0438">
        <w:rPr>
          <w:i/>
          <w:iCs/>
        </w:rPr>
        <w:t>pi</w:t>
      </w:r>
      <w:r w:rsidRPr="006D0438">
        <w:t> în alfabetul latin, a fost adoptată de la cuvântul grecesc „π</w:t>
      </w:r>
      <w:proofErr w:type="spellStart"/>
      <w:r w:rsidRPr="006D0438">
        <w:t>ερίμετρος</w:t>
      </w:r>
      <w:proofErr w:type="spellEnd"/>
      <w:r w:rsidRPr="006D0438">
        <w:t>”, </w:t>
      </w:r>
      <w:proofErr w:type="spellStart"/>
      <w:r w:rsidRPr="006D0438">
        <w:rPr>
          <w:i/>
          <w:iCs/>
        </w:rPr>
        <w:t>perimetros</w:t>
      </w:r>
      <w:proofErr w:type="spellEnd"/>
      <w:r w:rsidRPr="006D0438">
        <w:t> (în română: perimetru), mai întâi de William Jones în 1707; notația a fost popularizată apoi de Leonhard Euler în 1737.</w:t>
      </w:r>
    </w:p>
    <w:p w14:paraId="3F75A722" w14:textId="77777777" w:rsidR="00D17ADD" w:rsidRPr="006D0438" w:rsidRDefault="00D17ADD" w:rsidP="00D17ADD">
      <w:pPr>
        <w:jc w:val="both"/>
        <w:rPr>
          <w:b/>
          <w:bCs/>
        </w:rPr>
      </w:pPr>
      <w:r w:rsidRPr="006D0438">
        <w:rPr>
          <w:b/>
          <w:bCs/>
        </w:rPr>
        <w:t>Litera </w:t>
      </w:r>
      <w:r w:rsidRPr="006D0438">
        <w:rPr>
          <w:b/>
          <w:bCs/>
          <w:i/>
          <w:iCs/>
        </w:rPr>
        <w:t>π</w:t>
      </w:r>
    </w:p>
    <w:p w14:paraId="6BA3D199" w14:textId="5607B0A2" w:rsidR="00B06481" w:rsidRPr="006D0438" w:rsidRDefault="00B06481" w:rsidP="00B06481">
      <w:pPr>
        <w:jc w:val="both"/>
      </w:pPr>
      <w:r w:rsidRPr="006D0438">
        <w:t>Litera grecească </w:t>
      </w:r>
      <w:r w:rsidRPr="006D0438">
        <w:rPr>
          <w:i/>
          <w:iCs/>
        </w:rPr>
        <w:t>π</w:t>
      </w:r>
      <w:r w:rsidRPr="006D0438">
        <w:t> utilizată pentru notarea constantei.</w:t>
      </w:r>
    </w:p>
    <w:p w14:paraId="2EE7F310" w14:textId="6E5F099E" w:rsidR="00B06481" w:rsidRPr="006D0438" w:rsidRDefault="00B06481" w:rsidP="00B06481">
      <w:pPr>
        <w:jc w:val="both"/>
      </w:pPr>
      <w:r w:rsidRPr="006D0438">
        <w:rPr>
          <w:noProof/>
        </w:rPr>
        <w:drawing>
          <wp:inline distT="0" distB="0" distL="0" distR="0" wp14:anchorId="0E8861A0" wp14:editId="4F759EEF">
            <wp:extent cx="2381250" cy="2381250"/>
            <wp:effectExtent l="0" t="0" r="0" b="0"/>
            <wp:docPr id="93795576" name="Imagine 17">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1250" cy="2381250"/>
                    </a:xfrm>
                    <a:prstGeom prst="rect">
                      <a:avLst/>
                    </a:prstGeom>
                    <a:noFill/>
                    <a:ln>
                      <a:noFill/>
                    </a:ln>
                  </pic:spPr>
                </pic:pic>
              </a:graphicData>
            </a:graphic>
          </wp:inline>
        </w:drawing>
      </w:r>
      <w:r w:rsidRPr="006D0438">
        <w:t>Circumferința = </w:t>
      </w:r>
      <w:r w:rsidRPr="006D0438">
        <w:rPr>
          <w:i/>
          <w:iCs/>
        </w:rPr>
        <w:t>π</w:t>
      </w:r>
      <w:r w:rsidRPr="006D0438">
        <w:t> × diametru</w:t>
      </w:r>
    </w:p>
    <w:p w14:paraId="13647B57" w14:textId="607087FB" w:rsidR="00B06481" w:rsidRPr="006D0438" w:rsidRDefault="00B06481" w:rsidP="00B06481">
      <w:pPr>
        <w:jc w:val="both"/>
      </w:pPr>
      <w:r w:rsidRPr="006D0438">
        <w:lastRenderedPageBreak/>
        <w:t>Numele literei grecești </w:t>
      </w:r>
      <w:r w:rsidRPr="006D0438">
        <w:rPr>
          <w:i/>
          <w:iCs/>
        </w:rPr>
        <w:t>π</w:t>
      </w:r>
      <w:r w:rsidRPr="006D0438">
        <w:t> este </w:t>
      </w:r>
      <w:r w:rsidRPr="006D0438">
        <w:rPr>
          <w:i/>
          <w:iCs/>
        </w:rPr>
        <w:t>pi</w:t>
      </w:r>
      <w:r w:rsidRPr="006D0438">
        <w:t>, scriere utilizată în unele situații în care nu este disponibil simbolul grecesc, sau în care utilizarea sa ar fi problematică. </w:t>
      </w:r>
      <w:r w:rsidRPr="006D0438">
        <w:rPr>
          <w:i/>
          <w:iCs/>
        </w:rPr>
        <w:t>π</w:t>
      </w:r>
      <w:r w:rsidRPr="006D0438">
        <w:t> corespunde literei române (latine) p. Nu se notează cu literă mare (</w:t>
      </w:r>
      <m:oMath>
        <m:r>
          <m:rPr>
            <m:sty m:val="p"/>
          </m:rPr>
          <w:rPr>
            <w:rFonts w:ascii="Cambria Math" w:hAnsi="Cambria Math"/>
          </w:rPr>
          <m:t>Π</m:t>
        </m:r>
      </m:oMath>
      <w:r w:rsidRPr="006D0438">
        <w:rPr>
          <w:rFonts w:eastAsiaTheme="minorEastAsia"/>
        </w:rPr>
        <w:t xml:space="preserve">). </w:t>
      </w:r>
    </w:p>
    <w:p w14:paraId="10DC79DF" w14:textId="016C18F9" w:rsidR="00B06481" w:rsidRPr="006D0438" w:rsidRDefault="00B06481" w:rsidP="00B06481">
      <w:pPr>
        <w:jc w:val="both"/>
      </w:pPr>
      <w:r w:rsidRPr="006D0438">
        <w:t>Se numește „π” deoarece este prima literă a cuvintelor grecești π</w:t>
      </w:r>
      <w:proofErr w:type="spellStart"/>
      <w:r w:rsidRPr="006D0438">
        <w:t>εριφέρει</w:t>
      </w:r>
      <w:proofErr w:type="spellEnd"/>
      <w:r w:rsidRPr="006D0438">
        <w:t>α (</w:t>
      </w:r>
      <w:proofErr w:type="spellStart"/>
      <w:r w:rsidRPr="006D0438">
        <w:rPr>
          <w:i/>
          <w:iCs/>
        </w:rPr>
        <w:t>perifereia</w:t>
      </w:r>
      <w:proofErr w:type="spellEnd"/>
      <w:r w:rsidRPr="006D0438">
        <w:t> = periferie) și π</w:t>
      </w:r>
      <w:proofErr w:type="spellStart"/>
      <w:r w:rsidRPr="006D0438">
        <w:t>ερίμετρος</w:t>
      </w:r>
      <w:proofErr w:type="spellEnd"/>
      <w:r w:rsidRPr="006D0438">
        <w:t xml:space="preserve"> (</w:t>
      </w:r>
      <w:proofErr w:type="spellStart"/>
      <w:r w:rsidRPr="006D0438">
        <w:rPr>
          <w:i/>
          <w:iCs/>
        </w:rPr>
        <w:t>perimetros</w:t>
      </w:r>
      <w:proofErr w:type="spellEnd"/>
      <w:r w:rsidRPr="006D0438">
        <w:t> = perimetru), probabil cu referire la utilizarea sa în formula de calcul a circumferinței (sau a perimetrului) unui cerc.</w:t>
      </w:r>
      <w:r w:rsidR="00CD4D73">
        <w:t xml:space="preserve"> </w:t>
      </w:r>
      <w:r w:rsidRPr="006D0438">
        <w:t> π este caracterul </w:t>
      </w:r>
      <w:proofErr w:type="spellStart"/>
      <w:r w:rsidRPr="006D0438">
        <w:t>Unicode</w:t>
      </w:r>
      <w:proofErr w:type="spellEnd"/>
      <w:r w:rsidRPr="006D0438">
        <w:t> U+03C0 („Litera grecească mică pi”).</w:t>
      </w:r>
    </w:p>
    <w:p w14:paraId="753C1B80" w14:textId="77777777" w:rsidR="00B06481" w:rsidRPr="00594355" w:rsidRDefault="00B06481" w:rsidP="00594355">
      <w:pPr>
        <w:rPr>
          <w:b/>
          <w:bCs/>
          <w:color w:val="C00000"/>
          <w:sz w:val="36"/>
          <w:szCs w:val="36"/>
        </w:rPr>
      </w:pPr>
      <w:r w:rsidRPr="00594355">
        <w:rPr>
          <w:b/>
          <w:bCs/>
          <w:color w:val="C00000"/>
          <w:sz w:val="36"/>
          <w:szCs w:val="36"/>
        </w:rPr>
        <w:t>Definiție</w:t>
      </w:r>
    </w:p>
    <w:p w14:paraId="399AC9F6" w14:textId="77777777" w:rsidR="008C23CC" w:rsidRDefault="00B06481" w:rsidP="00B06481">
      <w:pPr>
        <w:jc w:val="both"/>
      </w:pPr>
      <w:r w:rsidRPr="006D0438">
        <w:t>În geometria plană euclidiană, π este definit ca raportul dintre circumferința unui cerc și diametrul său</w:t>
      </w:r>
      <w:r w:rsidR="008C23CC">
        <w:t>.</w:t>
      </w:r>
    </w:p>
    <w:p w14:paraId="5C82AA9B" w14:textId="16B1AF32" w:rsidR="00B06481" w:rsidRPr="006D0438" w:rsidRDefault="00B06481" w:rsidP="00B06481">
      <w:pPr>
        <w:jc w:val="both"/>
      </w:pPr>
      <w:r w:rsidRPr="006D0438">
        <w:t>Raportul </w:t>
      </w:r>
      <w:r w:rsidRPr="006D0438">
        <w:rPr>
          <w:i/>
          <w:iCs/>
          <w:vertAlign w:val="superscript"/>
        </w:rPr>
        <w:t>C</w:t>
      </w:r>
      <w:r w:rsidRPr="006D0438">
        <w:t>/</w:t>
      </w:r>
      <w:r w:rsidRPr="006D0438">
        <w:rPr>
          <w:i/>
          <w:iCs/>
          <w:vertAlign w:val="subscript"/>
        </w:rPr>
        <w:t>d</w:t>
      </w:r>
      <w:r w:rsidRPr="006D0438">
        <w:t> este constant, indiferent de dimensiunile unui cerc. De exemplu, dacă un cerc are de două ori diametrul </w:t>
      </w:r>
      <w:r w:rsidRPr="006D0438">
        <w:rPr>
          <w:i/>
          <w:iCs/>
        </w:rPr>
        <w:t>d</w:t>
      </w:r>
      <w:r w:rsidRPr="006D0438">
        <w:t> al unui alt cerc, el va avea de două ori circumferința </w:t>
      </w:r>
      <w:r w:rsidRPr="006D0438">
        <w:rPr>
          <w:i/>
          <w:iCs/>
        </w:rPr>
        <w:t>C</w:t>
      </w:r>
      <w:r w:rsidRPr="006D0438">
        <w:t>, păstrând raportul </w:t>
      </w:r>
      <w:r w:rsidRPr="006D0438">
        <w:rPr>
          <w:i/>
          <w:iCs/>
          <w:vertAlign w:val="superscript"/>
        </w:rPr>
        <w:t>C</w:t>
      </w:r>
      <w:r w:rsidRPr="006D0438">
        <w:t>/</w:t>
      </w:r>
      <w:r w:rsidRPr="006D0438">
        <w:rPr>
          <w:i/>
          <w:iCs/>
          <w:vertAlign w:val="subscript"/>
        </w:rPr>
        <w:t>d</w:t>
      </w:r>
      <w:r w:rsidRPr="006D0438">
        <w:t>.</w:t>
      </w:r>
    </w:p>
    <w:p w14:paraId="1BD7F120" w14:textId="4E256E6A" w:rsidR="00B06481" w:rsidRPr="006D0438" w:rsidRDefault="00B06481" w:rsidP="00B06481">
      <w:pPr>
        <w:jc w:val="both"/>
      </w:pPr>
      <w:r w:rsidRPr="006D0438">
        <w:rPr>
          <w:noProof/>
        </w:rPr>
        <w:drawing>
          <wp:inline distT="0" distB="0" distL="0" distR="0" wp14:anchorId="63094E44" wp14:editId="0F83CB93">
            <wp:extent cx="2381250" cy="2381250"/>
            <wp:effectExtent l="0" t="0" r="0" b="0"/>
            <wp:docPr id="845498811" name="Imagine 16">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1250" cy="2381250"/>
                    </a:xfrm>
                    <a:prstGeom prst="rect">
                      <a:avLst/>
                    </a:prstGeom>
                    <a:noFill/>
                    <a:ln>
                      <a:noFill/>
                    </a:ln>
                  </pic:spPr>
                </pic:pic>
              </a:graphicData>
            </a:graphic>
          </wp:inline>
        </w:drawing>
      </w:r>
      <w:r w:rsidRPr="006D0438">
        <w:t>Aria cercului = </w:t>
      </w:r>
      <w:r w:rsidRPr="006D0438">
        <w:rPr>
          <w:i/>
          <w:iCs/>
        </w:rPr>
        <w:t>π</w:t>
      </w:r>
      <w:r w:rsidRPr="006D0438">
        <w:t> × aria pătratului umbrit</w:t>
      </w:r>
    </w:p>
    <w:p w14:paraId="464A12EB" w14:textId="2BF4D17E" w:rsidR="00B06481" w:rsidRPr="006D0438" w:rsidRDefault="00B06481" w:rsidP="00B06481">
      <w:pPr>
        <w:jc w:val="both"/>
      </w:pPr>
      <w:r w:rsidRPr="006D0438">
        <w:t>Altfel, </w:t>
      </w:r>
      <w:r w:rsidRPr="006D0438">
        <w:rPr>
          <w:i/>
          <w:iCs/>
        </w:rPr>
        <w:t>π</w:t>
      </w:r>
      <w:r w:rsidRPr="006D0438">
        <w:t> poate fi definit și ca raportul dintre aria (A) unui cerc și aria unui pătrat cu latura egală cu raza cercului</w:t>
      </w:r>
      <w:r w:rsidR="008C23CC">
        <w:t>.</w:t>
      </w:r>
    </w:p>
    <w:p w14:paraId="6D54E356" w14:textId="2B06AF7F" w:rsidR="00B06481" w:rsidRPr="006D0438" w:rsidRDefault="00B06481" w:rsidP="00B06481">
      <w:pPr>
        <w:jc w:val="both"/>
      </w:pPr>
      <w:r w:rsidRPr="006D0438">
        <w:t>Aceasta poate fi considerată o problemă atunci când π apare în domenii matematice care altfel nu implică geometria. Din acest motiv, matematicienii preferă adesea să definească π fără referire la geometrie, alegând în schimb ca definiție una dintre proprietățile sale analitice. O alegere frecventă este definirea lui π ca fiind dublul celui mai mic număr pozitiv </w:t>
      </w:r>
      <w:r w:rsidRPr="006D0438">
        <w:rPr>
          <w:i/>
          <w:iCs/>
        </w:rPr>
        <w:t>x</w:t>
      </w:r>
      <w:r w:rsidRPr="006D0438">
        <w:t> pentru care cos(</w:t>
      </w:r>
      <w:r w:rsidRPr="006D0438">
        <w:rPr>
          <w:i/>
          <w:iCs/>
        </w:rPr>
        <w:t>x</w:t>
      </w:r>
      <w:r w:rsidRPr="006D0438">
        <w:t>) = 0.</w:t>
      </w:r>
      <w:r w:rsidR="008C23CC">
        <w:rPr>
          <w:vertAlign w:val="superscript"/>
        </w:rPr>
        <w:t xml:space="preserve"> </w:t>
      </w:r>
      <w:r w:rsidRPr="006D0438">
        <w:t> </w:t>
      </w:r>
    </w:p>
    <w:p w14:paraId="6CA24A8F" w14:textId="386A68FD" w:rsidR="00B06481" w:rsidRPr="006D0438" w:rsidRDefault="00B06481" w:rsidP="00B06481">
      <w:pPr>
        <w:jc w:val="both"/>
      </w:pPr>
      <w:r w:rsidRPr="006D0438">
        <w:rPr>
          <w:noProof/>
        </w:rPr>
        <w:lastRenderedPageBreak/>
        <w:drawing>
          <wp:inline distT="0" distB="0" distL="0" distR="0" wp14:anchorId="770C845B" wp14:editId="6977EA75">
            <wp:extent cx="3048000" cy="2032000"/>
            <wp:effectExtent l="0" t="0" r="0" b="0"/>
            <wp:docPr id="1633977962" name="Imagine 15" descr="{\displaystyle \pi ={\frac {A}{r^{2}}}.}">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displaystyle \pi ={\frac {A}{r^{2}}}.}">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0" cy="2032000"/>
                    </a:xfrm>
                    <a:prstGeom prst="rect">
                      <a:avLst/>
                    </a:prstGeom>
                    <a:noFill/>
                    <a:ln>
                      <a:noFill/>
                    </a:ln>
                  </pic:spPr>
                </pic:pic>
              </a:graphicData>
            </a:graphic>
          </wp:inline>
        </w:drawing>
      </w:r>
      <w:r w:rsidRPr="006D0438">
        <w:t>Graficul funcției </w:t>
      </w:r>
      <w:r w:rsidRPr="006D0438">
        <w:rPr>
          <w:i/>
          <w:iCs/>
        </w:rPr>
        <w:t>cosinus</w:t>
      </w:r>
      <w:r w:rsidRPr="006D0438">
        <w:t>, cu verde.</w:t>
      </w:r>
    </w:p>
    <w:p w14:paraId="29133494" w14:textId="77777777" w:rsidR="00B06481" w:rsidRPr="006D0438" w:rsidRDefault="00B06481" w:rsidP="00B06481">
      <w:pPr>
        <w:jc w:val="both"/>
      </w:pPr>
      <w:r w:rsidRPr="006D0438">
        <w:br/>
      </w:r>
    </w:p>
    <w:p w14:paraId="60D4E981" w14:textId="77777777" w:rsidR="00B06481" w:rsidRPr="00594355" w:rsidRDefault="00B06481" w:rsidP="00594355">
      <w:pPr>
        <w:rPr>
          <w:b/>
          <w:bCs/>
          <w:color w:val="C00000"/>
          <w:sz w:val="36"/>
          <w:szCs w:val="36"/>
        </w:rPr>
      </w:pPr>
      <w:r w:rsidRPr="00594355">
        <w:rPr>
          <w:b/>
          <w:bCs/>
          <w:color w:val="C00000"/>
          <w:sz w:val="36"/>
          <w:szCs w:val="36"/>
        </w:rPr>
        <w:t>Iraționalitate și transcendență</w:t>
      </w:r>
    </w:p>
    <w:p w14:paraId="630EEE9A" w14:textId="7690533E" w:rsidR="00B06481" w:rsidRPr="006D0438" w:rsidRDefault="00B06481" w:rsidP="00B06481">
      <w:pPr>
        <w:jc w:val="both"/>
      </w:pPr>
      <w:r w:rsidRPr="006D0438">
        <w:rPr>
          <w:noProof/>
        </w:rPr>
        <w:drawing>
          <wp:inline distT="0" distB="0" distL="0" distR="0" wp14:anchorId="363E885A" wp14:editId="5764FEF0">
            <wp:extent cx="2381250" cy="2381250"/>
            <wp:effectExtent l="0" t="0" r="0" b="0"/>
            <wp:docPr id="88414774" name="Imagine 14">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81250" cy="2381250"/>
                    </a:xfrm>
                    <a:prstGeom prst="rect">
                      <a:avLst/>
                    </a:prstGeom>
                    <a:noFill/>
                    <a:ln>
                      <a:noFill/>
                    </a:ln>
                  </pic:spPr>
                </pic:pic>
              </a:graphicData>
            </a:graphic>
          </wp:inline>
        </w:drawing>
      </w:r>
      <w:r w:rsidRPr="006D0438">
        <w:t>Construirea unui pătrat cu aceeași arie ca un cerc dat este o problemă cunoscută încă din antichitate. Însă în 1882 s-a demonstrat că </w:t>
      </w:r>
      <w:r w:rsidRPr="006D0438">
        <w:rPr>
          <w:i/>
          <w:iCs/>
        </w:rPr>
        <w:t>π</w:t>
      </w:r>
      <w:r w:rsidRPr="006D0438">
        <w:t> este un număr transcendent, și deci un asemenea pătrat nu poate fi construit într-un număr finit de pași folosind numai rigla și compasul.</w:t>
      </w:r>
    </w:p>
    <w:p w14:paraId="4EE463A2" w14:textId="56AA26AB" w:rsidR="00B06481" w:rsidRPr="006D0438" w:rsidRDefault="00B06481" w:rsidP="00B06481">
      <w:pPr>
        <w:jc w:val="both"/>
      </w:pPr>
      <w:r w:rsidRPr="006D0438">
        <w:rPr>
          <w:i/>
          <w:iCs/>
        </w:rPr>
        <w:t>π</w:t>
      </w:r>
      <w:r w:rsidRPr="006D0438">
        <w:t> este un număr irațional, sau altfel spus, el nu poate fi scris ca raport (rație) de două numere întregi. Ipoteza iraționalității lui </w:t>
      </w:r>
      <w:r w:rsidRPr="006D0438">
        <w:rPr>
          <w:i/>
          <w:iCs/>
        </w:rPr>
        <w:t>π</w:t>
      </w:r>
      <w:r w:rsidRPr="006D0438">
        <w:t xml:space="preserve"> este menționată încă de Muhammad </w:t>
      </w:r>
      <w:proofErr w:type="spellStart"/>
      <w:r w:rsidRPr="006D0438">
        <w:t>ibn</w:t>
      </w:r>
      <w:proofErr w:type="spellEnd"/>
      <w:r w:rsidRPr="006D0438">
        <w:t xml:space="preserve"> </w:t>
      </w:r>
      <w:proofErr w:type="spellStart"/>
      <w:r w:rsidRPr="006D0438">
        <w:t>Mūsā</w:t>
      </w:r>
      <w:proofErr w:type="spellEnd"/>
      <w:r w:rsidRPr="006D0438">
        <w:t xml:space="preserve"> al-</w:t>
      </w:r>
      <w:proofErr w:type="spellStart"/>
      <w:r w:rsidRPr="006D0438">
        <w:t>Khwārizmī</w:t>
      </w:r>
      <w:proofErr w:type="spellEnd"/>
      <w:r w:rsidR="008C23CC">
        <w:rPr>
          <w:vertAlign w:val="superscript"/>
        </w:rPr>
        <w:t xml:space="preserve"> </w:t>
      </w:r>
      <w:r w:rsidRPr="006D0438">
        <w:t>în secolul al IX-lea. </w:t>
      </w:r>
      <w:proofErr w:type="spellStart"/>
      <w:r w:rsidRPr="006D0438">
        <w:t>Maimonides</w:t>
      </w:r>
      <w:proofErr w:type="spellEnd"/>
      <w:r w:rsidRPr="006D0438">
        <w:t> menționează în secolul al XII-lea că este sigur de iraționalitatea lui </w:t>
      </w:r>
      <w:r w:rsidRPr="006D0438">
        <w:rPr>
          <w:i/>
          <w:iCs/>
        </w:rPr>
        <w:t>π</w:t>
      </w:r>
      <w:r w:rsidRPr="006D0438">
        <w:t xml:space="preserve"> . Însă demonstrația completă a fost realizată abia în 1768 de către Johann Heinrich Lambert. În secolul al XX-lea s-au construit demonstrații ce nu necesită decât cunoștințe de calcul integral. Una dintre acestea i se datorează lui Ivan </w:t>
      </w:r>
      <w:proofErr w:type="spellStart"/>
      <w:r w:rsidRPr="006D0438">
        <w:t>Niven</w:t>
      </w:r>
      <w:proofErr w:type="spellEnd"/>
      <w:r w:rsidRPr="006D0438">
        <w:rPr>
          <w:rFonts w:ascii="Segoe UI Symbol" w:hAnsi="Segoe UI Symbol" w:cs="Segoe UI Symbol"/>
          <w:vertAlign w:val="superscript"/>
        </w:rPr>
        <w:t>⁠</w:t>
      </w:r>
      <w:r w:rsidRPr="006D0438">
        <w:t xml:space="preserve">. O demonstrație oarecum similară este cea a lui Mary </w:t>
      </w:r>
      <w:proofErr w:type="spellStart"/>
      <w:r w:rsidRPr="006D0438">
        <w:t>Cartwright</w:t>
      </w:r>
      <w:proofErr w:type="spellEnd"/>
      <w:r w:rsidRPr="006D0438">
        <w:rPr>
          <w:rFonts w:ascii="Segoe UI Symbol" w:hAnsi="Segoe UI Symbol" w:cs="Segoe UI Symbol"/>
          <w:vertAlign w:val="superscript"/>
        </w:rPr>
        <w:t>⁠</w:t>
      </w:r>
      <w:r w:rsidRPr="006D0438">
        <w:t>.</w:t>
      </w:r>
    </w:p>
    <w:p w14:paraId="2ACF27F4" w14:textId="53493F7F" w:rsidR="00B06481" w:rsidRPr="006D0438" w:rsidRDefault="00B06481" w:rsidP="00B06481">
      <w:pPr>
        <w:jc w:val="both"/>
      </w:pPr>
      <w:r w:rsidRPr="006D0438">
        <w:rPr>
          <w:i/>
          <w:iCs/>
        </w:rPr>
        <w:t>π</w:t>
      </w:r>
      <w:r w:rsidRPr="006D0438">
        <w:t> este în același timp și număr transcendent, sau cu alte cuvinte, nu există niciun polinom cu coeficienți raționali care să-l aibă pe </w:t>
      </w:r>
      <w:r w:rsidRPr="006D0438">
        <w:rPr>
          <w:i/>
          <w:iCs/>
        </w:rPr>
        <w:t>π</w:t>
      </w:r>
      <w:r w:rsidRPr="006D0438">
        <w:t> ca rădăcină.</w:t>
      </w:r>
      <w:r w:rsidR="008C23CC">
        <w:rPr>
          <w:vertAlign w:val="superscript"/>
        </w:rPr>
        <w:t xml:space="preserve"> </w:t>
      </w:r>
      <w:r w:rsidRPr="006D0438">
        <w:t xml:space="preserve"> Acest fapt a fost demonstrat la 26 noiembrie 1882 de către Ferdinand von Lindemann la un seminar matematic al Universității din Freiburg. O consecință </w:t>
      </w:r>
      <w:r w:rsidRPr="006D0438">
        <w:lastRenderedPageBreak/>
        <w:t>importantă a transcendenței lui </w:t>
      </w:r>
      <w:r w:rsidRPr="006D0438">
        <w:rPr>
          <w:i/>
          <w:iCs/>
        </w:rPr>
        <w:t>π</w:t>
      </w:r>
      <w:r w:rsidRPr="006D0438">
        <w:t> este faptul că nu este construibil geometric. Întrucât coordonatele tuturor punctelor ce pot fi construite cu rigla și compasul sunt numere construibile, nu se poate construi cu rigla și compasul un pătrat cu arie egală cu cea a unui cerc dat</w:t>
      </w:r>
      <w:r w:rsidR="003B7023">
        <w:t xml:space="preserve">. </w:t>
      </w:r>
      <w:r w:rsidRPr="006D0438">
        <w:t> Aceasta are o importantă semnificație istorică, deoarece această problemă, numită "cuadratura cercului", este una dintre problemele elementare de geometrie cele mai ușor de înțeles datând din antichitate. În vremurile moderne numeroși amatori au încercat să rezolve problema, dar chiar dacă tentativele lor au fost uneori ingenioase, ele sunt întotdeauna sortite eșecului.</w:t>
      </w:r>
    </w:p>
    <w:p w14:paraId="683C76E8" w14:textId="77777777" w:rsidR="00B06481" w:rsidRPr="006D0438" w:rsidRDefault="00B06481" w:rsidP="00B06481">
      <w:pPr>
        <w:jc w:val="both"/>
      </w:pPr>
      <w:r w:rsidRPr="006D0438">
        <w:t>Valoarea numerică</w:t>
      </w:r>
    </w:p>
    <w:p w14:paraId="72AA961E" w14:textId="57BA0B80" w:rsidR="00B06481" w:rsidRPr="006D0438" w:rsidRDefault="00B06481" w:rsidP="00B06481">
      <w:pPr>
        <w:jc w:val="both"/>
      </w:pPr>
      <w:r w:rsidRPr="006D0438">
        <w:t>Reprezentarea zecimală a lui </w:t>
      </w:r>
      <w:r w:rsidRPr="006D0438">
        <w:rPr>
          <w:i/>
          <w:iCs/>
        </w:rPr>
        <w:t>π</w:t>
      </w:r>
      <w:r w:rsidRPr="006D0438">
        <w:t> trunchiat la 50 de zecimale este:</w:t>
      </w:r>
    </w:p>
    <w:p w14:paraId="154DF60F" w14:textId="31C550D6" w:rsidR="00B06481" w:rsidRPr="008C23CC" w:rsidRDefault="00B06481" w:rsidP="00B06481">
      <w:pPr>
        <w:jc w:val="both"/>
        <w:rPr>
          <w:b/>
          <w:bCs/>
        </w:rPr>
      </w:pPr>
      <w:r w:rsidRPr="008C23CC">
        <w:rPr>
          <w:b/>
          <w:bCs/>
        </w:rPr>
        <w:t>3,14159265358979323846264338327950288419716939937510</w:t>
      </w:r>
    </w:p>
    <w:p w14:paraId="7E7A766F" w14:textId="078F39AC" w:rsidR="00B06481" w:rsidRPr="006D0438" w:rsidRDefault="00B06481" w:rsidP="00B06481">
      <w:pPr>
        <w:jc w:val="both"/>
      </w:pPr>
      <w:r w:rsidRPr="006D0438">
        <w:t>Deși reprezentarea zecimală a lui </w:t>
      </w:r>
      <w:r w:rsidRPr="006D0438">
        <w:rPr>
          <w:i/>
          <w:iCs/>
        </w:rPr>
        <w:t>π</w:t>
      </w:r>
      <w:r w:rsidRPr="006D0438">
        <w:t> a fost calculată cu mai mult de 10</w:t>
      </w:r>
      <w:r w:rsidRPr="006D0438">
        <w:rPr>
          <w:vertAlign w:val="superscript"/>
        </w:rPr>
        <w:t>12</w:t>
      </w:r>
      <w:r w:rsidRPr="006D0438">
        <w:t> cifre, unele aplicații elementare, cum ar fi calculul circumferinței unui cerc, vor necesita mai puțin de 12 zecimale exacte. De exemplu, o valoare trunchiată la 11 zecimale este suficient de precisă pentru a calcula circumferința unui cerc de dimensiunile pământului cu precizie de un milimetru, iar una cu 39 de zecimale exacte este suficientă pentru a calcula circumferința oricărui cerc care încape în universul observabil cu o precizie comparabilă cu dimensiunea unui atom de hidrogen.</w:t>
      </w:r>
    </w:p>
    <w:p w14:paraId="3B1E73F0" w14:textId="38AEA19F" w:rsidR="00B06481" w:rsidRPr="006D0438" w:rsidRDefault="00B06481" w:rsidP="00B06481">
      <w:pPr>
        <w:jc w:val="both"/>
      </w:pPr>
      <w:r w:rsidRPr="006D0438">
        <w:t>Întrucât </w:t>
      </w:r>
      <w:r w:rsidRPr="006D0438">
        <w:rPr>
          <w:i/>
          <w:iCs/>
        </w:rPr>
        <w:t>π</w:t>
      </w:r>
      <w:r w:rsidRPr="006D0438">
        <w:t> este număr irațional, el are un număr infinit de zecimale care nu conțin secvențe ce se repetă. Acest șir infinit de cifre a fascinat numeroși matematicieni și s-au depus eforturi semnificative în ultimele secole pentru a calcula mai multe cifre zecimale și de a investiga proprietățile acestui număr.</w:t>
      </w:r>
      <w:r w:rsidR="003B7023">
        <w:rPr>
          <w:vertAlign w:val="superscript"/>
        </w:rPr>
        <w:t xml:space="preserve"> </w:t>
      </w:r>
      <w:r w:rsidRPr="006D0438">
        <w:t> În ciuda muncii analitice și a calculelor realizate pe supercalculatoare care au calculat 10 mii de miliarde de cifre ale lui </w:t>
      </w:r>
      <w:r w:rsidRPr="006D0438">
        <w:rPr>
          <w:i/>
          <w:iCs/>
        </w:rPr>
        <w:t>π</w:t>
      </w:r>
      <w:r w:rsidRPr="006D0438">
        <w:t>, nu a apărut niciun șablon identificabil în cifrele găsite. Cifrele lui </w:t>
      </w:r>
      <w:r w:rsidRPr="006D0438">
        <w:rPr>
          <w:i/>
          <w:iCs/>
        </w:rPr>
        <w:t>π</w:t>
      </w:r>
      <w:r w:rsidRPr="006D0438">
        <w:t> sunt disponibile pe multe pagini web, și există software pentru calcularea lui </w:t>
      </w:r>
      <w:r w:rsidRPr="006D0438">
        <w:rPr>
          <w:i/>
          <w:iCs/>
        </w:rPr>
        <w:t>π</w:t>
      </w:r>
      <w:r w:rsidRPr="006D0438">
        <w:t> cu miliarde de cifre precizie pentru orice calculator personal.</w:t>
      </w:r>
    </w:p>
    <w:p w14:paraId="1A52A285" w14:textId="77777777" w:rsidR="00B06481" w:rsidRPr="006D0438" w:rsidRDefault="00B06481" w:rsidP="00B06481">
      <w:pPr>
        <w:jc w:val="both"/>
      </w:pPr>
      <w:r w:rsidRPr="006D0438">
        <w:t>Calculul lui </w:t>
      </w:r>
      <w:r w:rsidRPr="006D0438">
        <w:rPr>
          <w:i/>
          <w:iCs/>
        </w:rPr>
        <w:t>π</w:t>
      </w:r>
    </w:p>
    <w:p w14:paraId="59A5FE10" w14:textId="497BDC6A" w:rsidR="00B06481" w:rsidRPr="006D0438" w:rsidRDefault="00B06481" w:rsidP="00CD4D73">
      <w:pPr>
        <w:jc w:val="both"/>
      </w:pPr>
      <w:r w:rsidRPr="006D0438">
        <w:rPr>
          <w:i/>
          <w:iCs/>
        </w:rPr>
        <w:t>π</w:t>
      </w:r>
      <w:r w:rsidRPr="006D0438">
        <w:t> poate fi estimat empiric prin desenarea unui cerc mare, urmată de măsurarea diametrului și circumferinței sale și împărțirea circumferinței la diametru. O altă abordare geometrică, atribuită lui Arhimede, este calculul perimetrului, </w:t>
      </w:r>
      <w:proofErr w:type="spellStart"/>
      <w:r w:rsidRPr="006D0438">
        <w:rPr>
          <w:i/>
          <w:iCs/>
        </w:rPr>
        <w:t>P</w:t>
      </w:r>
      <w:r w:rsidRPr="006D0438">
        <w:rPr>
          <w:i/>
          <w:iCs/>
          <w:vertAlign w:val="subscript"/>
        </w:rPr>
        <w:t>n</w:t>
      </w:r>
      <w:proofErr w:type="spellEnd"/>
      <w:r w:rsidRPr="006D0438">
        <w:rPr>
          <w:i/>
          <w:iCs/>
        </w:rPr>
        <w:t> ,</w:t>
      </w:r>
      <w:r w:rsidRPr="006D0438">
        <w:t> unui poligon regulat cu </w:t>
      </w:r>
      <w:r w:rsidRPr="006D0438">
        <w:rPr>
          <w:i/>
          <w:iCs/>
        </w:rPr>
        <w:t>n</w:t>
      </w:r>
      <w:r w:rsidRPr="006D0438">
        <w:t> laturi circumscris unui cerc de diametru </w:t>
      </w:r>
      <w:r w:rsidRPr="006D0438">
        <w:rPr>
          <w:i/>
          <w:iCs/>
        </w:rPr>
        <w:t>d.</w:t>
      </w:r>
      <w:r w:rsidRPr="006D0438">
        <w:t> </w:t>
      </w:r>
    </w:p>
    <w:p w14:paraId="2545E4F2" w14:textId="79B7B375" w:rsidR="00B06481" w:rsidRPr="006D0438" w:rsidRDefault="00B06481" w:rsidP="00B06481">
      <w:pPr>
        <w:jc w:val="both"/>
      </w:pPr>
      <w:r w:rsidRPr="006D0438">
        <w:t>π poate fi calculat și folosind metode pur matematice. Majoritatea formulelor utilizate pentru calculul valorii lui π au proprietăți matematice dorite, dar sunt dificil de înțeles fără cunoștințe de trigonometrie și analiză matematică. Unele, însă, sunt foarte simple cum este de exemplu seri</w:t>
      </w:r>
      <w:r w:rsidR="00CD4D73">
        <w:t xml:space="preserve">a </w:t>
      </w:r>
      <w:r w:rsidRPr="006D0438">
        <w:t>Gregory-Leibniz</w:t>
      </w:r>
      <w:r w:rsidR="00CD4D73">
        <w:t>.</w:t>
      </w:r>
    </w:p>
    <w:p w14:paraId="7AE5376D" w14:textId="629EF1C6" w:rsidR="00B06481" w:rsidRPr="006D0438" w:rsidRDefault="00B06481" w:rsidP="00CD4D73">
      <w:pPr>
        <w:jc w:val="both"/>
      </w:pPr>
      <w:r w:rsidRPr="006D0438">
        <w:t>Deși această serie este ușor de scris și calculat, nu este evident de ce rezultatul ei este </w:t>
      </w:r>
      <w:r w:rsidRPr="006D0438">
        <w:rPr>
          <w:i/>
          <w:iCs/>
        </w:rPr>
        <w:t>π</w:t>
      </w:r>
      <w:r w:rsidRPr="006D0438">
        <w:t>. În plus, această serie converge atât de încet încât trebuie calculați aproape 300 de termeni pentru a obține o aproximare a lui </w:t>
      </w:r>
      <w:r w:rsidRPr="006D0438">
        <w:rPr>
          <w:i/>
          <w:iCs/>
        </w:rPr>
        <w:t>π</w:t>
      </w:r>
      <w:r w:rsidRPr="006D0438">
        <w:t> cu 2 zecimale exacte.</w:t>
      </w:r>
      <w:r w:rsidR="00CD4D73">
        <w:rPr>
          <w:vertAlign w:val="superscript"/>
        </w:rPr>
        <w:t xml:space="preserve"> </w:t>
      </w:r>
      <w:r w:rsidRPr="006D0438">
        <w:t xml:space="preserve"> Calculând această serie într-o manieră mai inteligentă, luând mediile sumelor parțiale, ea poate fi făcută să conveargă mult mai rapid. </w:t>
      </w:r>
    </w:p>
    <w:p w14:paraId="0F1EA492" w14:textId="77777777" w:rsidR="00B06481" w:rsidRPr="00594355" w:rsidRDefault="00B06481" w:rsidP="00594355">
      <w:pPr>
        <w:rPr>
          <w:b/>
          <w:bCs/>
          <w:color w:val="C00000"/>
          <w:sz w:val="36"/>
          <w:szCs w:val="36"/>
        </w:rPr>
      </w:pPr>
      <w:r w:rsidRPr="00594355">
        <w:rPr>
          <w:b/>
          <w:bCs/>
          <w:color w:val="C00000"/>
          <w:sz w:val="36"/>
          <w:szCs w:val="36"/>
        </w:rPr>
        <w:lastRenderedPageBreak/>
        <w:t>Istorie</w:t>
      </w:r>
    </w:p>
    <w:p w14:paraId="259C1F73" w14:textId="736A76D9" w:rsidR="00B06481" w:rsidRPr="006D0438" w:rsidRDefault="00B06481" w:rsidP="00B06481">
      <w:pPr>
        <w:jc w:val="both"/>
      </w:pPr>
      <w:r w:rsidRPr="006D0438">
        <w:t xml:space="preserve">Cea mai veche utilizare atestată a unei bune aproximări a lungimii unei circumferințe în raport cu raza este 3+1/7, valoare folosită la proiectele piramidelor din Vechiul Regat al Egiptului. Marea Piramidă din </w:t>
      </w:r>
      <w:proofErr w:type="spellStart"/>
      <w:r w:rsidRPr="006D0438">
        <w:t>Giza</w:t>
      </w:r>
      <w:proofErr w:type="spellEnd"/>
      <w:r w:rsidRPr="006D0438">
        <w:t>, construită în 2550-2500 î.e.n., a fost construită cu un perimetru de 1.760 </w:t>
      </w:r>
      <w:proofErr w:type="spellStart"/>
      <w:r w:rsidRPr="006D0438">
        <w:t>cubiți</w:t>
      </w:r>
      <w:proofErr w:type="spellEnd"/>
      <w:r w:rsidRPr="006D0438">
        <w:rPr>
          <w:rFonts w:ascii="Segoe UI Symbol" w:hAnsi="Segoe UI Symbol" w:cs="Segoe UI Symbol"/>
          <w:vertAlign w:val="superscript"/>
        </w:rPr>
        <w:t>⁠</w:t>
      </w:r>
      <w:r w:rsidRPr="006D0438">
        <w:t xml:space="preserve"> și o înălțime de 280 </w:t>
      </w:r>
      <w:proofErr w:type="spellStart"/>
      <w:r w:rsidRPr="006D0438">
        <w:t>cubiți</w:t>
      </w:r>
      <w:proofErr w:type="spellEnd"/>
      <w:r w:rsidRPr="006D0438">
        <w:t>; raportul 1.760/280 ≈ 2</w:t>
      </w:r>
      <w:r w:rsidRPr="006D0438">
        <w:rPr>
          <w:i/>
          <w:iCs/>
        </w:rPr>
        <w:t>π</w:t>
      </w:r>
      <w:r w:rsidRPr="006D0438">
        <w:t xml:space="preserve">. Egiptologi ca profesorii </w:t>
      </w:r>
      <w:proofErr w:type="spellStart"/>
      <w:r w:rsidRPr="006D0438">
        <w:t>Flinders</w:t>
      </w:r>
      <w:proofErr w:type="spellEnd"/>
      <w:r w:rsidRPr="006D0438">
        <w:t xml:space="preserve"> </w:t>
      </w:r>
      <w:proofErr w:type="spellStart"/>
      <w:r w:rsidRPr="006D0438">
        <w:t>Petrie</w:t>
      </w:r>
      <w:proofErr w:type="spellEnd"/>
      <w:r w:rsidRPr="006D0438">
        <w:t>  și I.E.S Edwards</w:t>
      </w:r>
      <w:r w:rsidR="00CD4D73">
        <w:rPr>
          <w:vertAlign w:val="superscript"/>
        </w:rPr>
        <w:t xml:space="preserve"> </w:t>
      </w:r>
      <w:r w:rsidRPr="006D0438">
        <w:t>au arătat că aceste proporții circulare au fost alese deliberat de către scribii și arhitecții Vechiului Regat, din motive simbolice.</w:t>
      </w:r>
      <w:r w:rsidR="00CD4D73">
        <w:rPr>
          <w:vertAlign w:val="superscript"/>
        </w:rPr>
        <w:t xml:space="preserve"> </w:t>
      </w:r>
      <w:r w:rsidRPr="006D0438">
        <w:t> Aceleași proporții Apotropaic</w:t>
      </w:r>
      <w:r w:rsidRPr="006D0438">
        <w:rPr>
          <w:rFonts w:ascii="Segoe UI Symbol" w:hAnsi="Segoe UI Symbol" w:cs="Segoe UI Symbol"/>
          <w:vertAlign w:val="superscript"/>
        </w:rPr>
        <w:t>⁠</w:t>
      </w:r>
      <w:r w:rsidR="00CD4D73">
        <w:rPr>
          <w:vertAlign w:val="superscript"/>
        </w:rPr>
        <w:t xml:space="preserve"> </w:t>
      </w:r>
      <w:r w:rsidRPr="006D0438">
        <w:t xml:space="preserve"> fuseseră utilizate și la Piramida de la </w:t>
      </w:r>
      <w:proofErr w:type="spellStart"/>
      <w:r w:rsidRPr="006D0438">
        <w:t>Meidum</w:t>
      </w:r>
      <w:proofErr w:type="spellEnd"/>
      <w:r w:rsidRPr="006D0438">
        <w:t> din anul 2600 î.e.n. Aceste aplicații au fost relevate arheologic, întrucât nu există dovezi scrise din perioada respectivă.</w:t>
      </w:r>
    </w:p>
    <w:p w14:paraId="716F5145" w14:textId="1881CA83" w:rsidR="00B06481" w:rsidRPr="006D0438" w:rsidRDefault="00B06481" w:rsidP="00B06481">
      <w:pPr>
        <w:jc w:val="both"/>
      </w:pPr>
      <w:r w:rsidRPr="006D0438">
        <w:t>Istoria veche a lui </w:t>
      </w:r>
      <w:r w:rsidRPr="006D0438">
        <w:rPr>
          <w:i/>
          <w:iCs/>
        </w:rPr>
        <w:t>π</w:t>
      </w:r>
      <w:r w:rsidRPr="006D0438">
        <w:t> în documente scrise urmează dezvoltarea matematicii în ansamblul ei. Unii autori împart progresul în trei perioade: perioada veche, în care </w:t>
      </w:r>
      <w:r w:rsidRPr="006D0438">
        <w:rPr>
          <w:i/>
          <w:iCs/>
        </w:rPr>
        <w:t>π</w:t>
      </w:r>
      <w:r w:rsidRPr="006D0438">
        <w:t> a fost studiat geometric, epoca clasică de după dezvoltarea analizei matematice în Europa în preajma secolului al XVII-lea, și era calculatoarelor numerice.</w:t>
      </w:r>
    </w:p>
    <w:p w14:paraId="105CC9B5" w14:textId="77777777" w:rsidR="006D0438" w:rsidRDefault="006D0438" w:rsidP="00B06481">
      <w:pPr>
        <w:jc w:val="both"/>
        <w:rPr>
          <w:b/>
          <w:bCs/>
        </w:rPr>
      </w:pPr>
    </w:p>
    <w:p w14:paraId="33ECEC49" w14:textId="77777777" w:rsidR="006D0438" w:rsidRDefault="006D0438" w:rsidP="00B06481">
      <w:pPr>
        <w:jc w:val="both"/>
        <w:rPr>
          <w:b/>
          <w:bCs/>
        </w:rPr>
      </w:pPr>
    </w:p>
    <w:p w14:paraId="1EF6E73C" w14:textId="77777777" w:rsidR="00EF7B11" w:rsidRDefault="00EF7B11" w:rsidP="00B06481">
      <w:pPr>
        <w:jc w:val="both"/>
        <w:rPr>
          <w:b/>
          <w:bCs/>
        </w:rPr>
      </w:pPr>
    </w:p>
    <w:p w14:paraId="19F57794" w14:textId="52B2E44B" w:rsidR="00B06481" w:rsidRPr="006D0438" w:rsidRDefault="00B06481" w:rsidP="00B06481">
      <w:pPr>
        <w:jc w:val="both"/>
        <w:rPr>
          <w:b/>
          <w:bCs/>
        </w:rPr>
      </w:pPr>
      <w:r w:rsidRPr="006D0438">
        <w:rPr>
          <w:b/>
          <w:bCs/>
        </w:rPr>
        <w:t>Note</w:t>
      </w:r>
      <w:r w:rsidR="00681620" w:rsidRPr="006D0438">
        <w:rPr>
          <w:b/>
          <w:bCs/>
        </w:rPr>
        <w:t xml:space="preserve"> bibliografice</w:t>
      </w:r>
    </w:p>
    <w:p w14:paraId="78F91BF0" w14:textId="2820E459" w:rsidR="00B06481" w:rsidRPr="006D0438" w:rsidRDefault="00B06481" w:rsidP="00B06481">
      <w:pPr>
        <w:numPr>
          <w:ilvl w:val="1"/>
          <w:numId w:val="9"/>
        </w:numPr>
        <w:jc w:val="both"/>
      </w:pPr>
      <w:r w:rsidRPr="00FC2E49">
        <w:t xml:space="preserve">Alexander D. </w:t>
      </w:r>
      <w:proofErr w:type="spellStart"/>
      <w:r w:rsidRPr="00FC2E49">
        <w:t>Poularikas</w:t>
      </w:r>
      <w:proofErr w:type="spellEnd"/>
      <w:r w:rsidRPr="00FC2E49">
        <w:t xml:space="preserve"> (1999)</w:t>
      </w:r>
      <w:r w:rsidR="00FC2E49">
        <w:t>,</w:t>
      </w:r>
      <w:r w:rsidRPr="006D0438">
        <w:rPr>
          <w:i/>
          <w:iCs/>
        </w:rPr>
        <w:t xml:space="preserve"> The </w:t>
      </w:r>
      <w:proofErr w:type="spellStart"/>
      <w:r w:rsidRPr="006D0438">
        <w:rPr>
          <w:i/>
          <w:iCs/>
        </w:rPr>
        <w:t>handbook</w:t>
      </w:r>
      <w:proofErr w:type="spellEnd"/>
      <w:r w:rsidRPr="006D0438">
        <w:rPr>
          <w:i/>
          <w:iCs/>
        </w:rPr>
        <w:t xml:space="preserve"> of </w:t>
      </w:r>
      <w:proofErr w:type="spellStart"/>
      <w:r w:rsidRPr="006D0438">
        <w:rPr>
          <w:i/>
          <w:iCs/>
        </w:rPr>
        <w:t>formulas</w:t>
      </w:r>
      <w:proofErr w:type="spellEnd"/>
      <w:r w:rsidRPr="006D0438">
        <w:rPr>
          <w:i/>
          <w:iCs/>
        </w:rPr>
        <w:t xml:space="preserve"> </w:t>
      </w:r>
      <w:proofErr w:type="spellStart"/>
      <w:r w:rsidRPr="006D0438">
        <w:rPr>
          <w:i/>
          <w:iCs/>
        </w:rPr>
        <w:t>and</w:t>
      </w:r>
      <w:proofErr w:type="spellEnd"/>
      <w:r w:rsidRPr="006D0438">
        <w:rPr>
          <w:i/>
          <w:iCs/>
        </w:rPr>
        <w:t xml:space="preserve"> </w:t>
      </w:r>
      <w:proofErr w:type="spellStart"/>
      <w:r w:rsidRPr="006D0438">
        <w:rPr>
          <w:i/>
          <w:iCs/>
        </w:rPr>
        <w:t>tables</w:t>
      </w:r>
      <w:proofErr w:type="spellEnd"/>
      <w:r w:rsidRPr="006D0438">
        <w:rPr>
          <w:i/>
          <w:iCs/>
        </w:rPr>
        <w:t xml:space="preserve"> for signal </w:t>
      </w:r>
      <w:proofErr w:type="spellStart"/>
      <w:r w:rsidRPr="006D0438">
        <w:rPr>
          <w:i/>
          <w:iCs/>
        </w:rPr>
        <w:t>processing</w:t>
      </w:r>
      <w:proofErr w:type="spellEnd"/>
      <w:r w:rsidRPr="006D0438">
        <w:rPr>
          <w:i/>
          <w:iCs/>
        </w:rPr>
        <w:t>. CRC Press. p. 9.8. ISBN 9780849385797.</w:t>
      </w:r>
    </w:p>
    <w:p w14:paraId="07B1C8B7" w14:textId="5A9F62E6" w:rsidR="00B06481" w:rsidRPr="006D0438" w:rsidRDefault="00FC2E49" w:rsidP="00B06481">
      <w:pPr>
        <w:numPr>
          <w:ilvl w:val="1"/>
          <w:numId w:val="9"/>
        </w:numPr>
        <w:jc w:val="both"/>
      </w:pPr>
      <w:r>
        <w:rPr>
          <w:b/>
          <w:bCs/>
        </w:rPr>
        <w:t xml:space="preserve">*** </w:t>
      </w:r>
      <w:r>
        <w:t xml:space="preserve">, </w:t>
      </w:r>
      <w:proofErr w:type="spellStart"/>
      <w:r w:rsidR="00B06481" w:rsidRPr="006D0438">
        <w:rPr>
          <w:i/>
          <w:iCs/>
        </w:rPr>
        <w:t>Sample</w:t>
      </w:r>
      <w:proofErr w:type="spellEnd"/>
      <w:r w:rsidR="00B06481" w:rsidRPr="006D0438">
        <w:rPr>
          <w:i/>
          <w:iCs/>
        </w:rPr>
        <w:t xml:space="preserve"> </w:t>
      </w:r>
      <w:proofErr w:type="spellStart"/>
      <w:r w:rsidR="00B06481" w:rsidRPr="006D0438">
        <w:rPr>
          <w:i/>
          <w:iCs/>
        </w:rPr>
        <w:t>digits</w:t>
      </w:r>
      <w:proofErr w:type="spellEnd"/>
      <w:r w:rsidR="00B06481" w:rsidRPr="006D0438">
        <w:rPr>
          <w:i/>
          <w:iCs/>
        </w:rPr>
        <w:t xml:space="preserve"> for </w:t>
      </w:r>
      <w:proofErr w:type="spellStart"/>
      <w:r w:rsidR="00B06481" w:rsidRPr="006D0438">
        <w:rPr>
          <w:i/>
          <w:iCs/>
        </w:rPr>
        <w:t>hexa</w:t>
      </w:r>
      <w:proofErr w:type="spellEnd"/>
      <w:r w:rsidR="00B06481" w:rsidRPr="006D0438">
        <w:rPr>
          <w:i/>
          <w:iCs/>
        </w:rPr>
        <w:t xml:space="preserve"> decimal </w:t>
      </w:r>
      <w:proofErr w:type="spellStart"/>
      <w:r w:rsidR="00B06481" w:rsidRPr="006D0438">
        <w:rPr>
          <w:i/>
          <w:iCs/>
        </w:rPr>
        <w:t>digits</w:t>
      </w:r>
      <w:proofErr w:type="spellEnd"/>
      <w:r w:rsidR="00B06481" w:rsidRPr="006D0438">
        <w:rPr>
          <w:i/>
          <w:iCs/>
        </w:rPr>
        <w:t xml:space="preserve"> of pi</w:t>
      </w:r>
      <w:r>
        <w:rPr>
          <w:i/>
          <w:iCs/>
        </w:rPr>
        <w:t xml:space="preserve">, </w:t>
      </w:r>
      <w:r w:rsidR="00B06481" w:rsidRPr="006D0438">
        <w:rPr>
          <w:i/>
          <w:iCs/>
        </w:rPr>
        <w:t>6 decembrie 2002.</w:t>
      </w:r>
    </w:p>
    <w:p w14:paraId="4A6DD824" w14:textId="7371209C" w:rsidR="00B06481" w:rsidRPr="006D0438" w:rsidRDefault="00B06481" w:rsidP="00B06481">
      <w:pPr>
        <w:numPr>
          <w:ilvl w:val="1"/>
          <w:numId w:val="9"/>
        </w:numPr>
        <w:jc w:val="both"/>
      </w:pPr>
      <w:proofErr w:type="spellStart"/>
      <w:r w:rsidRPr="00FC2E49">
        <w:t>Gourdon</w:t>
      </w:r>
      <w:proofErr w:type="spellEnd"/>
      <w:r w:rsidRPr="00FC2E49">
        <w:t xml:space="preserve">, Xavier; Pascal </w:t>
      </w:r>
      <w:proofErr w:type="spellStart"/>
      <w:r w:rsidRPr="00FC2E49">
        <w:t>Sebah</w:t>
      </w:r>
      <w:proofErr w:type="spellEnd"/>
      <w:r w:rsidR="00FC2E49">
        <w:t>,</w:t>
      </w:r>
      <w:r w:rsidRPr="006D0438">
        <w:rPr>
          <w:i/>
          <w:iCs/>
        </w:rPr>
        <w:t> „</w:t>
      </w:r>
      <w:proofErr w:type="spellStart"/>
      <w:r w:rsidRPr="006D0438">
        <w:rPr>
          <w:i/>
          <w:iCs/>
        </w:rPr>
        <w:t>Collection</w:t>
      </w:r>
      <w:proofErr w:type="spellEnd"/>
      <w:r w:rsidRPr="006D0438">
        <w:rPr>
          <w:i/>
          <w:iCs/>
        </w:rPr>
        <w:t xml:space="preserve"> of </w:t>
      </w:r>
      <w:proofErr w:type="spellStart"/>
      <w:r w:rsidRPr="006D0438">
        <w:rPr>
          <w:i/>
          <w:iCs/>
        </w:rPr>
        <w:t>approximations</w:t>
      </w:r>
      <w:proofErr w:type="spellEnd"/>
      <w:r w:rsidRPr="006D0438">
        <w:rPr>
          <w:i/>
          <w:iCs/>
        </w:rPr>
        <w:t xml:space="preserve"> for π”. </w:t>
      </w:r>
      <w:proofErr w:type="spellStart"/>
      <w:r w:rsidRPr="006D0438">
        <w:rPr>
          <w:i/>
          <w:iCs/>
        </w:rPr>
        <w:t>Numbers</w:t>
      </w:r>
      <w:proofErr w:type="spellEnd"/>
      <w:r w:rsidRPr="006D0438">
        <w:rPr>
          <w:i/>
          <w:iCs/>
        </w:rPr>
        <w:t xml:space="preserve">, </w:t>
      </w:r>
      <w:proofErr w:type="spellStart"/>
      <w:r w:rsidRPr="006D0438">
        <w:rPr>
          <w:i/>
          <w:iCs/>
        </w:rPr>
        <w:t>constants</w:t>
      </w:r>
      <w:proofErr w:type="spellEnd"/>
      <w:r w:rsidRPr="006D0438">
        <w:rPr>
          <w:i/>
          <w:iCs/>
        </w:rPr>
        <w:t xml:space="preserve"> </w:t>
      </w:r>
      <w:proofErr w:type="spellStart"/>
      <w:r w:rsidRPr="006D0438">
        <w:rPr>
          <w:i/>
          <w:iCs/>
        </w:rPr>
        <w:t>and</w:t>
      </w:r>
      <w:proofErr w:type="spellEnd"/>
      <w:r w:rsidRPr="006D0438">
        <w:rPr>
          <w:i/>
          <w:iCs/>
        </w:rPr>
        <w:t xml:space="preserve"> </w:t>
      </w:r>
      <w:proofErr w:type="spellStart"/>
      <w:r w:rsidRPr="006D0438">
        <w:rPr>
          <w:i/>
          <w:iCs/>
        </w:rPr>
        <w:t>computation</w:t>
      </w:r>
      <w:proofErr w:type="spellEnd"/>
      <w:r w:rsidRPr="006D0438">
        <w:rPr>
          <w:i/>
          <w:iCs/>
        </w:rPr>
        <w:t>. Accesat în 8 noiembrie 2007.</w:t>
      </w:r>
    </w:p>
    <w:p w14:paraId="7309B7BD" w14:textId="0A40D43B" w:rsidR="00B06481" w:rsidRPr="006D0438" w:rsidRDefault="00B06481" w:rsidP="00B06481">
      <w:pPr>
        <w:numPr>
          <w:ilvl w:val="1"/>
          <w:numId w:val="9"/>
        </w:numPr>
        <w:jc w:val="both"/>
      </w:pPr>
      <w:r w:rsidRPr="006D0438">
        <w:t xml:space="preserve">A001203: </w:t>
      </w:r>
      <w:proofErr w:type="spellStart"/>
      <w:r w:rsidRPr="006D0438">
        <w:t>Continued</w:t>
      </w:r>
      <w:proofErr w:type="spellEnd"/>
      <w:r w:rsidRPr="006D0438">
        <w:t xml:space="preserve"> </w:t>
      </w:r>
      <w:proofErr w:type="spellStart"/>
      <w:r w:rsidRPr="006D0438">
        <w:t>fraction</w:t>
      </w:r>
      <w:proofErr w:type="spellEnd"/>
      <w:r w:rsidRPr="006D0438">
        <w:t xml:space="preserve"> for Pi, On-Line </w:t>
      </w:r>
      <w:proofErr w:type="spellStart"/>
      <w:r w:rsidRPr="006D0438">
        <w:t>Encyclopedia</w:t>
      </w:r>
      <w:proofErr w:type="spellEnd"/>
      <w:r w:rsidRPr="006D0438">
        <w:t xml:space="preserve"> of </w:t>
      </w:r>
      <w:proofErr w:type="spellStart"/>
      <w:r w:rsidRPr="006D0438">
        <w:t>Integer</w:t>
      </w:r>
      <w:proofErr w:type="spellEnd"/>
      <w:r w:rsidRPr="006D0438">
        <w:t xml:space="preserve"> </w:t>
      </w:r>
      <w:proofErr w:type="spellStart"/>
      <w:r w:rsidRPr="006D0438">
        <w:t>Sequences</w:t>
      </w:r>
      <w:proofErr w:type="spellEnd"/>
    </w:p>
    <w:p w14:paraId="666BC3D9" w14:textId="650637DD" w:rsidR="007E11EA" w:rsidRPr="006D0438" w:rsidRDefault="007E11EA" w:rsidP="00681620">
      <w:pPr>
        <w:ind w:left="720"/>
        <w:jc w:val="both"/>
      </w:pPr>
    </w:p>
    <w:sectPr w:rsidR="007E11EA" w:rsidRPr="006D0438">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CD2F3" w14:textId="77777777" w:rsidR="00004B82" w:rsidRDefault="00004B82" w:rsidP="00D17ADD">
      <w:pPr>
        <w:spacing w:after="0" w:line="240" w:lineRule="auto"/>
      </w:pPr>
      <w:r>
        <w:separator/>
      </w:r>
    </w:p>
  </w:endnote>
  <w:endnote w:type="continuationSeparator" w:id="0">
    <w:p w14:paraId="774FE6A0" w14:textId="77777777" w:rsidR="00004B82" w:rsidRDefault="00004B82" w:rsidP="00D17A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2404655"/>
      <w:docPartObj>
        <w:docPartGallery w:val="Page Numbers (Bottom of Page)"/>
        <w:docPartUnique/>
      </w:docPartObj>
    </w:sdtPr>
    <w:sdtEndPr>
      <w:rPr>
        <w:noProof/>
      </w:rPr>
    </w:sdtEndPr>
    <w:sdtContent>
      <w:p w14:paraId="441C74F1" w14:textId="41E97C50" w:rsidR="00D17ADD" w:rsidRDefault="00D17ADD">
        <w:pPr>
          <w:pStyle w:val="Subsol"/>
          <w:jc w:val="center"/>
        </w:pPr>
        <w:r>
          <w:fldChar w:fldCharType="begin"/>
        </w:r>
        <w:r>
          <w:instrText xml:space="preserve"> PAGE   \* MERGEFORMAT </w:instrText>
        </w:r>
        <w:r>
          <w:fldChar w:fldCharType="separate"/>
        </w:r>
        <w:r>
          <w:rPr>
            <w:noProof/>
          </w:rPr>
          <w:t>1</w:t>
        </w:r>
        <w:r>
          <w:rPr>
            <w:noProof/>
          </w:rPr>
          <w:fldChar w:fldCharType="end"/>
        </w:r>
      </w:p>
    </w:sdtContent>
  </w:sdt>
  <w:p w14:paraId="1F1E9411" w14:textId="77777777" w:rsidR="00D17ADD" w:rsidRDefault="00D17ADD">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63BE0" w14:textId="77777777" w:rsidR="00004B82" w:rsidRDefault="00004B82" w:rsidP="00D17ADD">
      <w:pPr>
        <w:spacing w:after="0" w:line="240" w:lineRule="auto"/>
      </w:pPr>
      <w:r>
        <w:separator/>
      </w:r>
    </w:p>
  </w:footnote>
  <w:footnote w:type="continuationSeparator" w:id="0">
    <w:p w14:paraId="7CAAD5B6" w14:textId="77777777" w:rsidR="00004B82" w:rsidRDefault="00004B82" w:rsidP="00D17A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95C0E"/>
    <w:multiLevelType w:val="multilevel"/>
    <w:tmpl w:val="AC165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19406B"/>
    <w:multiLevelType w:val="multilevel"/>
    <w:tmpl w:val="21E82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79C49B1"/>
    <w:multiLevelType w:val="multilevel"/>
    <w:tmpl w:val="9FE49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CD2CE1"/>
    <w:multiLevelType w:val="multilevel"/>
    <w:tmpl w:val="DE1448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E01E93"/>
    <w:multiLevelType w:val="multilevel"/>
    <w:tmpl w:val="6066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1B73FE9"/>
    <w:multiLevelType w:val="multilevel"/>
    <w:tmpl w:val="06900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984441"/>
    <w:multiLevelType w:val="multilevel"/>
    <w:tmpl w:val="7E68C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CB842E4"/>
    <w:multiLevelType w:val="multilevel"/>
    <w:tmpl w:val="B4860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8CA4B0E"/>
    <w:multiLevelType w:val="multilevel"/>
    <w:tmpl w:val="518A9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9381C7F"/>
    <w:multiLevelType w:val="multilevel"/>
    <w:tmpl w:val="FB709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96548093">
    <w:abstractNumId w:val="5"/>
  </w:num>
  <w:num w:numId="2" w16cid:durableId="2003972984">
    <w:abstractNumId w:val="1"/>
  </w:num>
  <w:num w:numId="3" w16cid:durableId="146947063">
    <w:abstractNumId w:val="2"/>
  </w:num>
  <w:num w:numId="4" w16cid:durableId="1354109029">
    <w:abstractNumId w:val="4"/>
  </w:num>
  <w:num w:numId="5" w16cid:durableId="1396395320">
    <w:abstractNumId w:val="8"/>
  </w:num>
  <w:num w:numId="6" w16cid:durableId="1446919668">
    <w:abstractNumId w:val="9"/>
  </w:num>
  <w:num w:numId="7" w16cid:durableId="934171951">
    <w:abstractNumId w:val="0"/>
  </w:num>
  <w:num w:numId="8" w16cid:durableId="806629938">
    <w:abstractNumId w:val="6"/>
  </w:num>
  <w:num w:numId="9" w16cid:durableId="2137095612">
    <w:abstractNumId w:val="3"/>
  </w:num>
  <w:num w:numId="10" w16cid:durableId="1220551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481"/>
    <w:rsid w:val="00004B82"/>
    <w:rsid w:val="0004177D"/>
    <w:rsid w:val="00047319"/>
    <w:rsid w:val="000A7125"/>
    <w:rsid w:val="00183089"/>
    <w:rsid w:val="00183B3F"/>
    <w:rsid w:val="00187CCB"/>
    <w:rsid w:val="001F2CEC"/>
    <w:rsid w:val="00295C07"/>
    <w:rsid w:val="002D269A"/>
    <w:rsid w:val="002F1159"/>
    <w:rsid w:val="003B7023"/>
    <w:rsid w:val="003F6BDE"/>
    <w:rsid w:val="00463C11"/>
    <w:rsid w:val="004B5AED"/>
    <w:rsid w:val="004F51DE"/>
    <w:rsid w:val="00590077"/>
    <w:rsid w:val="00594355"/>
    <w:rsid w:val="005A2C7E"/>
    <w:rsid w:val="005B14AF"/>
    <w:rsid w:val="005D14D4"/>
    <w:rsid w:val="00681620"/>
    <w:rsid w:val="006D0438"/>
    <w:rsid w:val="006D176C"/>
    <w:rsid w:val="00743C3B"/>
    <w:rsid w:val="007E11EA"/>
    <w:rsid w:val="0085468F"/>
    <w:rsid w:val="00855A34"/>
    <w:rsid w:val="008812A4"/>
    <w:rsid w:val="00895E33"/>
    <w:rsid w:val="00896E3B"/>
    <w:rsid w:val="008C23CC"/>
    <w:rsid w:val="008D38D1"/>
    <w:rsid w:val="008F1C11"/>
    <w:rsid w:val="00971EB3"/>
    <w:rsid w:val="00986D15"/>
    <w:rsid w:val="009A48F1"/>
    <w:rsid w:val="009D04F2"/>
    <w:rsid w:val="009D4416"/>
    <w:rsid w:val="00A56516"/>
    <w:rsid w:val="00B06481"/>
    <w:rsid w:val="00B1590A"/>
    <w:rsid w:val="00B65060"/>
    <w:rsid w:val="00B960DF"/>
    <w:rsid w:val="00CD3E48"/>
    <w:rsid w:val="00CD4D73"/>
    <w:rsid w:val="00D008BE"/>
    <w:rsid w:val="00D17ADD"/>
    <w:rsid w:val="00E62EAE"/>
    <w:rsid w:val="00E80EA9"/>
    <w:rsid w:val="00EC2593"/>
    <w:rsid w:val="00EC64F6"/>
    <w:rsid w:val="00EF7B11"/>
    <w:rsid w:val="00F4356D"/>
    <w:rsid w:val="00F60B64"/>
    <w:rsid w:val="00F74F44"/>
    <w:rsid w:val="00FC2E49"/>
    <w:rsid w:val="00FD5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36E8A"/>
  <w15:chartTrackingRefBased/>
  <w15:docId w15:val="{65CF1060-3321-4796-9C85-EF452AA13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Titlu1">
    <w:name w:val="heading 1"/>
    <w:basedOn w:val="Normal"/>
    <w:next w:val="Normal"/>
    <w:link w:val="Titlu1Caracter"/>
    <w:uiPriority w:val="9"/>
    <w:qFormat/>
    <w:rsid w:val="00B06481"/>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lu2">
    <w:name w:val="heading 2"/>
    <w:basedOn w:val="Normal"/>
    <w:next w:val="Normal"/>
    <w:link w:val="Titlu2Caracter"/>
    <w:uiPriority w:val="9"/>
    <w:unhideWhenUsed/>
    <w:qFormat/>
    <w:rsid w:val="00895E3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unhideWhenUsed/>
    <w:qFormat/>
    <w:rsid w:val="00B06481"/>
    <w:pPr>
      <w:keepNext/>
      <w:keepLines/>
      <w:spacing w:before="160" w:after="80"/>
      <w:outlineLvl w:val="2"/>
    </w:pPr>
    <w:rPr>
      <w:rFonts w:eastAsiaTheme="majorEastAsia" w:cstheme="majorBidi"/>
      <w:color w:val="365F91" w:themeColor="accent1" w:themeShade="BF"/>
      <w:sz w:val="28"/>
      <w:szCs w:val="28"/>
    </w:rPr>
  </w:style>
  <w:style w:type="paragraph" w:styleId="Titlu4">
    <w:name w:val="heading 4"/>
    <w:basedOn w:val="Normal"/>
    <w:next w:val="Normal"/>
    <w:link w:val="Titlu4Caracter"/>
    <w:uiPriority w:val="9"/>
    <w:semiHidden/>
    <w:unhideWhenUsed/>
    <w:qFormat/>
    <w:rsid w:val="00B06481"/>
    <w:pPr>
      <w:keepNext/>
      <w:keepLines/>
      <w:spacing w:before="80" w:after="40"/>
      <w:outlineLvl w:val="3"/>
    </w:pPr>
    <w:rPr>
      <w:rFonts w:eastAsiaTheme="majorEastAsia" w:cstheme="majorBidi"/>
      <w:i/>
      <w:iCs/>
      <w:color w:val="365F91" w:themeColor="accent1" w:themeShade="BF"/>
    </w:rPr>
  </w:style>
  <w:style w:type="paragraph" w:styleId="Titlu5">
    <w:name w:val="heading 5"/>
    <w:basedOn w:val="Normal"/>
    <w:next w:val="Normal"/>
    <w:link w:val="Titlu5Caracter"/>
    <w:uiPriority w:val="9"/>
    <w:semiHidden/>
    <w:unhideWhenUsed/>
    <w:qFormat/>
    <w:rsid w:val="00B06481"/>
    <w:pPr>
      <w:keepNext/>
      <w:keepLines/>
      <w:spacing w:before="80" w:after="40"/>
      <w:outlineLvl w:val="4"/>
    </w:pPr>
    <w:rPr>
      <w:rFonts w:eastAsiaTheme="majorEastAsia" w:cstheme="majorBidi"/>
      <w:color w:val="365F91" w:themeColor="accent1" w:themeShade="BF"/>
    </w:rPr>
  </w:style>
  <w:style w:type="paragraph" w:styleId="Titlu6">
    <w:name w:val="heading 6"/>
    <w:basedOn w:val="Normal"/>
    <w:next w:val="Normal"/>
    <w:link w:val="Titlu6Caracter"/>
    <w:uiPriority w:val="9"/>
    <w:semiHidden/>
    <w:unhideWhenUsed/>
    <w:qFormat/>
    <w:rsid w:val="00B06481"/>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B06481"/>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B06481"/>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B06481"/>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I1">
    <w:name w:val="I.1."/>
    <w:basedOn w:val="Titlu2"/>
    <w:next w:val="Normal"/>
    <w:link w:val="I1Caracter"/>
    <w:autoRedefine/>
    <w:qFormat/>
    <w:rsid w:val="00895E33"/>
    <w:pPr>
      <w:keepLines w:val="0"/>
      <w:spacing w:before="0" w:line="240" w:lineRule="auto"/>
      <w:ind w:firstLine="426"/>
      <w:jc w:val="both"/>
    </w:pPr>
    <w:rPr>
      <w:rFonts w:ascii="Palatino Linotype" w:eastAsia="Times New Roman" w:hAnsi="Palatino Linotype" w:cs="Times New Roman"/>
      <w:bCs/>
      <w:color w:val="auto"/>
      <w:sz w:val="24"/>
      <w:szCs w:val="24"/>
      <w:u w:val="single"/>
    </w:rPr>
  </w:style>
  <w:style w:type="character" w:customStyle="1" w:styleId="I1Caracter">
    <w:name w:val="I.1. Caracter"/>
    <w:basedOn w:val="Titlu2Caracter"/>
    <w:link w:val="I1"/>
    <w:rsid w:val="00895E33"/>
    <w:rPr>
      <w:rFonts w:ascii="Palatino Linotype" w:eastAsia="Times New Roman" w:hAnsi="Palatino Linotype" w:cs="Times New Roman"/>
      <w:bCs/>
      <w:color w:val="365F91" w:themeColor="accent1" w:themeShade="BF"/>
      <w:sz w:val="24"/>
      <w:szCs w:val="24"/>
      <w:u w:val="single"/>
    </w:rPr>
  </w:style>
  <w:style w:type="character" w:customStyle="1" w:styleId="Titlu2Caracter">
    <w:name w:val="Titlu 2 Caracter"/>
    <w:basedOn w:val="Fontdeparagrafimplicit"/>
    <w:link w:val="Titlu2"/>
    <w:uiPriority w:val="9"/>
    <w:rsid w:val="00895E33"/>
    <w:rPr>
      <w:rFonts w:asciiTheme="majorHAnsi" w:eastAsiaTheme="majorEastAsia" w:hAnsiTheme="majorHAnsi" w:cstheme="majorBidi"/>
      <w:color w:val="365F91" w:themeColor="accent1" w:themeShade="BF"/>
      <w:sz w:val="26"/>
      <w:szCs w:val="26"/>
    </w:rPr>
  </w:style>
  <w:style w:type="character" w:customStyle="1" w:styleId="Titlu1Caracter">
    <w:name w:val="Titlu 1 Caracter"/>
    <w:basedOn w:val="Fontdeparagrafimplicit"/>
    <w:link w:val="Titlu1"/>
    <w:uiPriority w:val="9"/>
    <w:rsid w:val="00B06481"/>
    <w:rPr>
      <w:rFonts w:asciiTheme="majorHAnsi" w:eastAsiaTheme="majorEastAsia" w:hAnsiTheme="majorHAnsi" w:cstheme="majorBidi"/>
      <w:color w:val="365F91" w:themeColor="accent1" w:themeShade="BF"/>
      <w:sz w:val="40"/>
      <w:szCs w:val="40"/>
      <w:lang w:val="ro-RO"/>
    </w:rPr>
  </w:style>
  <w:style w:type="character" w:customStyle="1" w:styleId="Titlu3Caracter">
    <w:name w:val="Titlu 3 Caracter"/>
    <w:basedOn w:val="Fontdeparagrafimplicit"/>
    <w:link w:val="Titlu3"/>
    <w:uiPriority w:val="9"/>
    <w:rsid w:val="00B06481"/>
    <w:rPr>
      <w:rFonts w:eastAsiaTheme="majorEastAsia" w:cstheme="majorBidi"/>
      <w:color w:val="365F91" w:themeColor="accent1" w:themeShade="BF"/>
      <w:sz w:val="28"/>
      <w:szCs w:val="28"/>
      <w:lang w:val="ro-RO"/>
    </w:rPr>
  </w:style>
  <w:style w:type="character" w:customStyle="1" w:styleId="Titlu4Caracter">
    <w:name w:val="Titlu 4 Caracter"/>
    <w:basedOn w:val="Fontdeparagrafimplicit"/>
    <w:link w:val="Titlu4"/>
    <w:uiPriority w:val="9"/>
    <w:semiHidden/>
    <w:rsid w:val="00B06481"/>
    <w:rPr>
      <w:rFonts w:eastAsiaTheme="majorEastAsia" w:cstheme="majorBidi"/>
      <w:i/>
      <w:iCs/>
      <w:color w:val="365F91" w:themeColor="accent1" w:themeShade="BF"/>
      <w:lang w:val="ro-RO"/>
    </w:rPr>
  </w:style>
  <w:style w:type="character" w:customStyle="1" w:styleId="Titlu5Caracter">
    <w:name w:val="Titlu 5 Caracter"/>
    <w:basedOn w:val="Fontdeparagrafimplicit"/>
    <w:link w:val="Titlu5"/>
    <w:uiPriority w:val="9"/>
    <w:semiHidden/>
    <w:rsid w:val="00B06481"/>
    <w:rPr>
      <w:rFonts w:eastAsiaTheme="majorEastAsia" w:cstheme="majorBidi"/>
      <w:color w:val="365F91" w:themeColor="accent1" w:themeShade="BF"/>
      <w:lang w:val="ro-RO"/>
    </w:rPr>
  </w:style>
  <w:style w:type="character" w:customStyle="1" w:styleId="Titlu6Caracter">
    <w:name w:val="Titlu 6 Caracter"/>
    <w:basedOn w:val="Fontdeparagrafimplicit"/>
    <w:link w:val="Titlu6"/>
    <w:uiPriority w:val="9"/>
    <w:semiHidden/>
    <w:rsid w:val="00B06481"/>
    <w:rPr>
      <w:rFonts w:eastAsiaTheme="majorEastAsia" w:cstheme="majorBidi"/>
      <w:i/>
      <w:iCs/>
      <w:color w:val="595959" w:themeColor="text1" w:themeTint="A6"/>
      <w:lang w:val="ro-RO"/>
    </w:rPr>
  </w:style>
  <w:style w:type="character" w:customStyle="1" w:styleId="Titlu7Caracter">
    <w:name w:val="Titlu 7 Caracter"/>
    <w:basedOn w:val="Fontdeparagrafimplicit"/>
    <w:link w:val="Titlu7"/>
    <w:uiPriority w:val="9"/>
    <w:semiHidden/>
    <w:rsid w:val="00B06481"/>
    <w:rPr>
      <w:rFonts w:eastAsiaTheme="majorEastAsia" w:cstheme="majorBidi"/>
      <w:color w:val="595959" w:themeColor="text1" w:themeTint="A6"/>
      <w:lang w:val="ro-RO"/>
    </w:rPr>
  </w:style>
  <w:style w:type="character" w:customStyle="1" w:styleId="Titlu8Caracter">
    <w:name w:val="Titlu 8 Caracter"/>
    <w:basedOn w:val="Fontdeparagrafimplicit"/>
    <w:link w:val="Titlu8"/>
    <w:uiPriority w:val="9"/>
    <w:semiHidden/>
    <w:rsid w:val="00B06481"/>
    <w:rPr>
      <w:rFonts w:eastAsiaTheme="majorEastAsia" w:cstheme="majorBidi"/>
      <w:i/>
      <w:iCs/>
      <w:color w:val="272727" w:themeColor="text1" w:themeTint="D8"/>
      <w:lang w:val="ro-RO"/>
    </w:rPr>
  </w:style>
  <w:style w:type="character" w:customStyle="1" w:styleId="Titlu9Caracter">
    <w:name w:val="Titlu 9 Caracter"/>
    <w:basedOn w:val="Fontdeparagrafimplicit"/>
    <w:link w:val="Titlu9"/>
    <w:uiPriority w:val="9"/>
    <w:semiHidden/>
    <w:rsid w:val="00B06481"/>
    <w:rPr>
      <w:rFonts w:eastAsiaTheme="majorEastAsia" w:cstheme="majorBidi"/>
      <w:color w:val="272727" w:themeColor="text1" w:themeTint="D8"/>
      <w:lang w:val="ro-RO"/>
    </w:rPr>
  </w:style>
  <w:style w:type="paragraph" w:styleId="Titlu">
    <w:name w:val="Title"/>
    <w:basedOn w:val="Normal"/>
    <w:next w:val="Normal"/>
    <w:link w:val="TitluCaracter"/>
    <w:uiPriority w:val="10"/>
    <w:qFormat/>
    <w:rsid w:val="00B064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B06481"/>
    <w:rPr>
      <w:rFonts w:asciiTheme="majorHAnsi" w:eastAsiaTheme="majorEastAsia" w:hAnsiTheme="majorHAnsi" w:cstheme="majorBidi"/>
      <w:spacing w:val="-10"/>
      <w:kern w:val="28"/>
      <w:sz w:val="56"/>
      <w:szCs w:val="56"/>
      <w:lang w:val="ro-RO"/>
    </w:rPr>
  </w:style>
  <w:style w:type="paragraph" w:styleId="Subtitlu">
    <w:name w:val="Subtitle"/>
    <w:basedOn w:val="Normal"/>
    <w:next w:val="Normal"/>
    <w:link w:val="SubtitluCaracter"/>
    <w:uiPriority w:val="11"/>
    <w:qFormat/>
    <w:rsid w:val="00B06481"/>
    <w:pPr>
      <w:numPr>
        <w:ilvl w:val="1"/>
      </w:numPr>
      <w:spacing w:after="160"/>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B06481"/>
    <w:rPr>
      <w:rFonts w:eastAsiaTheme="majorEastAsia" w:cstheme="majorBidi"/>
      <w:color w:val="595959" w:themeColor="text1" w:themeTint="A6"/>
      <w:spacing w:val="15"/>
      <w:sz w:val="28"/>
      <w:szCs w:val="28"/>
      <w:lang w:val="ro-RO"/>
    </w:rPr>
  </w:style>
  <w:style w:type="paragraph" w:styleId="Citat">
    <w:name w:val="Quote"/>
    <w:basedOn w:val="Normal"/>
    <w:next w:val="Normal"/>
    <w:link w:val="CitatCaracter"/>
    <w:uiPriority w:val="29"/>
    <w:qFormat/>
    <w:rsid w:val="00B06481"/>
    <w:pPr>
      <w:spacing w:before="160" w:after="160"/>
      <w:jc w:val="center"/>
    </w:pPr>
    <w:rPr>
      <w:i/>
      <w:iCs/>
      <w:color w:val="404040" w:themeColor="text1" w:themeTint="BF"/>
    </w:rPr>
  </w:style>
  <w:style w:type="character" w:customStyle="1" w:styleId="CitatCaracter">
    <w:name w:val="Citat Caracter"/>
    <w:basedOn w:val="Fontdeparagrafimplicit"/>
    <w:link w:val="Citat"/>
    <w:uiPriority w:val="29"/>
    <w:rsid w:val="00B06481"/>
    <w:rPr>
      <w:i/>
      <w:iCs/>
      <w:color w:val="404040" w:themeColor="text1" w:themeTint="BF"/>
      <w:lang w:val="ro-RO"/>
    </w:rPr>
  </w:style>
  <w:style w:type="paragraph" w:styleId="Listparagraf">
    <w:name w:val="List Paragraph"/>
    <w:basedOn w:val="Normal"/>
    <w:uiPriority w:val="34"/>
    <w:qFormat/>
    <w:rsid w:val="00B06481"/>
    <w:pPr>
      <w:ind w:left="720"/>
      <w:contextualSpacing/>
    </w:pPr>
  </w:style>
  <w:style w:type="character" w:styleId="Accentuareintens">
    <w:name w:val="Intense Emphasis"/>
    <w:basedOn w:val="Fontdeparagrafimplicit"/>
    <w:uiPriority w:val="21"/>
    <w:qFormat/>
    <w:rsid w:val="00B06481"/>
    <w:rPr>
      <w:i/>
      <w:iCs/>
      <w:color w:val="365F91" w:themeColor="accent1" w:themeShade="BF"/>
    </w:rPr>
  </w:style>
  <w:style w:type="paragraph" w:styleId="Citatintens">
    <w:name w:val="Intense Quote"/>
    <w:basedOn w:val="Normal"/>
    <w:next w:val="Normal"/>
    <w:link w:val="CitatintensCaracter"/>
    <w:uiPriority w:val="30"/>
    <w:qFormat/>
    <w:rsid w:val="00B06481"/>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ntensCaracter">
    <w:name w:val="Citat intens Caracter"/>
    <w:basedOn w:val="Fontdeparagrafimplicit"/>
    <w:link w:val="Citatintens"/>
    <w:uiPriority w:val="30"/>
    <w:rsid w:val="00B06481"/>
    <w:rPr>
      <w:i/>
      <w:iCs/>
      <w:color w:val="365F91" w:themeColor="accent1" w:themeShade="BF"/>
      <w:lang w:val="ro-RO"/>
    </w:rPr>
  </w:style>
  <w:style w:type="character" w:styleId="Referireintens">
    <w:name w:val="Intense Reference"/>
    <w:basedOn w:val="Fontdeparagrafimplicit"/>
    <w:uiPriority w:val="32"/>
    <w:qFormat/>
    <w:rsid w:val="00B06481"/>
    <w:rPr>
      <w:b/>
      <w:bCs/>
      <w:smallCaps/>
      <w:color w:val="365F91" w:themeColor="accent1" w:themeShade="BF"/>
      <w:spacing w:val="5"/>
    </w:rPr>
  </w:style>
  <w:style w:type="paragraph" w:customStyle="1" w:styleId="msonormal0">
    <w:name w:val="msonormal"/>
    <w:basedOn w:val="Normal"/>
    <w:rsid w:val="00B06481"/>
    <w:pP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styleId="NormalWeb">
    <w:name w:val="Normal (Web)"/>
    <w:basedOn w:val="Normal"/>
    <w:uiPriority w:val="99"/>
    <w:semiHidden/>
    <w:unhideWhenUsed/>
    <w:rsid w:val="00B06481"/>
    <w:pPr>
      <w:spacing w:before="100" w:beforeAutospacing="1" w:after="100" w:afterAutospacing="1" w:line="240" w:lineRule="auto"/>
    </w:pPr>
    <w:rPr>
      <w:rFonts w:ascii="Times New Roman" w:eastAsia="Times New Roman" w:hAnsi="Times New Roman" w:cs="Times New Roman"/>
      <w:kern w:val="0"/>
      <w:sz w:val="24"/>
      <w:szCs w:val="24"/>
      <w:lang w:val="en-US"/>
    </w:rPr>
  </w:style>
  <w:style w:type="character" w:customStyle="1" w:styleId="texhtml">
    <w:name w:val="texhtml"/>
    <w:basedOn w:val="Fontdeparagrafimplicit"/>
    <w:rsid w:val="00B06481"/>
  </w:style>
  <w:style w:type="character" w:styleId="Hyperlink">
    <w:name w:val="Hyperlink"/>
    <w:basedOn w:val="Fontdeparagrafimplicit"/>
    <w:uiPriority w:val="99"/>
    <w:unhideWhenUsed/>
    <w:rsid w:val="00B06481"/>
    <w:rPr>
      <w:color w:val="0000FF"/>
      <w:u w:val="single"/>
    </w:rPr>
  </w:style>
  <w:style w:type="character" w:styleId="HyperlinkParcurs">
    <w:name w:val="FollowedHyperlink"/>
    <w:basedOn w:val="Fontdeparagrafimplicit"/>
    <w:uiPriority w:val="99"/>
    <w:semiHidden/>
    <w:unhideWhenUsed/>
    <w:rsid w:val="00B06481"/>
    <w:rPr>
      <w:color w:val="800080"/>
      <w:u w:val="single"/>
    </w:rPr>
  </w:style>
  <w:style w:type="character" w:customStyle="1" w:styleId="cite-bracket">
    <w:name w:val="cite-bracket"/>
    <w:basedOn w:val="Fontdeparagrafimplicit"/>
    <w:rsid w:val="00B06481"/>
  </w:style>
  <w:style w:type="character" w:customStyle="1" w:styleId="mwe-math-element">
    <w:name w:val="mwe-math-element"/>
    <w:basedOn w:val="Fontdeparagrafimplicit"/>
    <w:rsid w:val="00B06481"/>
  </w:style>
  <w:style w:type="character" w:customStyle="1" w:styleId="mwe-math-mathml-inline">
    <w:name w:val="mwe-math-mathml-inline"/>
    <w:basedOn w:val="Fontdeparagrafimplicit"/>
    <w:rsid w:val="00B06481"/>
  </w:style>
  <w:style w:type="character" w:customStyle="1" w:styleId="reference-text">
    <w:name w:val="reference-text"/>
    <w:basedOn w:val="Fontdeparagrafimplicit"/>
    <w:rsid w:val="00B06481"/>
  </w:style>
  <w:style w:type="character" w:styleId="CitareHTML">
    <w:name w:val="HTML Cite"/>
    <w:basedOn w:val="Fontdeparagrafimplicit"/>
    <w:uiPriority w:val="99"/>
    <w:semiHidden/>
    <w:unhideWhenUsed/>
    <w:rsid w:val="00B06481"/>
    <w:rPr>
      <w:i/>
      <w:iCs/>
    </w:rPr>
  </w:style>
  <w:style w:type="character" w:customStyle="1" w:styleId="z3988">
    <w:name w:val="z3988"/>
    <w:basedOn w:val="Fontdeparagrafimplicit"/>
    <w:rsid w:val="00B06481"/>
  </w:style>
  <w:style w:type="character" w:customStyle="1" w:styleId="reference-accessdate">
    <w:name w:val="reference-accessdate"/>
    <w:basedOn w:val="Fontdeparagrafimplicit"/>
    <w:rsid w:val="00B06481"/>
  </w:style>
  <w:style w:type="character" w:styleId="MeniuneNerezolvat">
    <w:name w:val="Unresolved Mention"/>
    <w:basedOn w:val="Fontdeparagrafimplicit"/>
    <w:uiPriority w:val="99"/>
    <w:semiHidden/>
    <w:unhideWhenUsed/>
    <w:rsid w:val="00B06481"/>
    <w:rPr>
      <w:color w:val="605E5C"/>
      <w:shd w:val="clear" w:color="auto" w:fill="E1DFDD"/>
    </w:rPr>
  </w:style>
  <w:style w:type="paragraph" w:styleId="Antet">
    <w:name w:val="header"/>
    <w:basedOn w:val="Normal"/>
    <w:link w:val="AntetCaracter"/>
    <w:uiPriority w:val="99"/>
    <w:unhideWhenUsed/>
    <w:rsid w:val="00D17ADD"/>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D17ADD"/>
    <w:rPr>
      <w:lang w:val="ro-RO"/>
    </w:rPr>
  </w:style>
  <w:style w:type="paragraph" w:styleId="Subsol">
    <w:name w:val="footer"/>
    <w:basedOn w:val="Normal"/>
    <w:link w:val="SubsolCaracter"/>
    <w:uiPriority w:val="99"/>
    <w:unhideWhenUsed/>
    <w:rsid w:val="00D17ADD"/>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D17ADD"/>
    <w:rPr>
      <w:lang w:val="ro-RO"/>
    </w:rPr>
  </w:style>
  <w:style w:type="character" w:styleId="Textsubstituent">
    <w:name w:val="Placeholder Text"/>
    <w:basedOn w:val="Fontdeparagrafimplicit"/>
    <w:uiPriority w:val="99"/>
    <w:semiHidden/>
    <w:rsid w:val="00EC259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wikipedia.org/wiki/Fi%C8%99ier:Pi_eq_C_over_d_ro.svg" TargetMode="Externa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o.wikipedia.org/wiki/Fi%C8%99ier:Sine_cosine_plot.sv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s://ro.wikipedia.org/wiki/Fi%C8%99ier:Circle_Area_ro.sv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ro.wikipedia.org/wiki/Fi%C8%99ier:Squaring_the_circle.s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B4408-4D59-40CC-858D-CAE6ABBB9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1329</Words>
  <Characters>7714</Characters>
  <Application>Microsoft Office Word</Application>
  <DocSecurity>0</DocSecurity>
  <Lines>64</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Buran</dc:creator>
  <cp:keywords/>
  <dc:description/>
  <cp:lastModifiedBy>Alina Boca</cp:lastModifiedBy>
  <cp:revision>3</cp:revision>
  <dcterms:created xsi:type="dcterms:W3CDTF">2026-03-02T19:19:00Z</dcterms:created>
  <dcterms:modified xsi:type="dcterms:W3CDTF">2026-03-02T19:23:00Z</dcterms:modified>
</cp:coreProperties>
</file>